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82B6">
      <w:pPr>
        <w:spacing w:line="480" w:lineRule="auto"/>
        <w:jc w:val="center"/>
        <w:rPr>
          <w:rFonts w:ascii="Arial" w:hAnsi="Arial" w:eastAsia="仿宋" w:cs="Arial"/>
          <w:b/>
          <w:color w:val="000000"/>
          <w:kern w:val="0"/>
          <w:sz w:val="28"/>
          <w:szCs w:val="28"/>
        </w:rPr>
      </w:pPr>
      <w:r>
        <w:rPr>
          <w:rFonts w:ascii="Arial" w:hAnsi="Arial" w:eastAsia="仿宋" w:cs="Arial"/>
          <w:b/>
          <w:color w:val="000000"/>
          <w:kern w:val="0"/>
          <w:sz w:val="28"/>
          <w:szCs w:val="28"/>
        </w:rPr>
        <w:t xml:space="preserve">Call for Papers for </w:t>
      </w:r>
    </w:p>
    <w:p w14:paraId="2B5B6800">
      <w:pPr>
        <w:spacing w:line="480" w:lineRule="auto"/>
        <w:jc w:val="center"/>
        <w:rPr>
          <w:rFonts w:ascii="Arial" w:hAnsi="Arial" w:eastAsia="仿宋" w:cs="Arial"/>
          <w:b/>
          <w:color w:val="000000"/>
          <w:kern w:val="0"/>
          <w:sz w:val="26"/>
          <w:szCs w:val="26"/>
        </w:rPr>
      </w:pPr>
      <w:r>
        <w:rPr>
          <w:rFonts w:ascii="Arial" w:hAnsi="Arial" w:eastAsia="仿宋" w:cs="Arial"/>
          <w:b/>
          <w:color w:val="000000"/>
          <w:kern w:val="0"/>
          <w:sz w:val="26"/>
          <w:szCs w:val="26"/>
        </w:rPr>
        <w:t>The 20</w:t>
      </w:r>
      <w:r>
        <w:rPr>
          <w:rFonts w:ascii="Arial" w:hAnsi="Arial" w:eastAsia="仿宋" w:cs="Arial"/>
          <w:b/>
          <w:color w:val="000000"/>
          <w:kern w:val="0"/>
          <w:sz w:val="26"/>
          <w:szCs w:val="26"/>
          <w:vertAlign w:val="superscript"/>
        </w:rPr>
        <w:t>th</w:t>
      </w:r>
      <w:r>
        <w:rPr>
          <w:rFonts w:ascii="Arial" w:hAnsi="Arial" w:eastAsia="仿宋" w:cs="Arial"/>
          <w:b/>
          <w:color w:val="000000"/>
          <w:kern w:val="0"/>
          <w:sz w:val="26"/>
          <w:szCs w:val="26"/>
        </w:rPr>
        <w:t xml:space="preserve"> National Environmental Conference for Doctoral Students</w:t>
      </w:r>
    </w:p>
    <w:p w14:paraId="6F52BDC9">
      <w:pPr>
        <w:spacing w:line="480" w:lineRule="auto"/>
        <w:jc w:val="center"/>
        <w:rPr>
          <w:rFonts w:ascii="Arial" w:hAnsi="Arial" w:eastAsia="仿宋" w:cs="Arial"/>
          <w:b/>
          <w:color w:val="000000"/>
          <w:kern w:val="0"/>
          <w:sz w:val="26"/>
          <w:szCs w:val="26"/>
        </w:rPr>
      </w:pPr>
      <w:r>
        <w:rPr>
          <w:rFonts w:ascii="Arial" w:hAnsi="Arial" w:eastAsia="仿宋" w:cs="Arial"/>
          <w:b/>
          <w:color w:val="000000"/>
          <w:kern w:val="0"/>
          <w:sz w:val="26"/>
          <w:szCs w:val="26"/>
        </w:rPr>
        <w:t>in Conjunction with 2026 Asian Universities Alliance Postgraduate Academic Forum</w:t>
      </w:r>
    </w:p>
    <w:p w14:paraId="34147D54">
      <w:pPr>
        <w:spacing w:line="360" w:lineRule="auto"/>
        <w:ind w:firstLine="480" w:firstLineChars="200"/>
        <w:rPr>
          <w:rFonts w:ascii="Times New Roman" w:hAnsi="Times New Roman" w:eastAsia="楷体" w:cs="Times New Roman"/>
          <w:sz w:val="24"/>
          <w:szCs w:val="24"/>
        </w:rPr>
      </w:pPr>
    </w:p>
    <w:p w14:paraId="719DAAE7">
      <w:pPr>
        <w:spacing w:line="360"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The 20th National Environmental Conference for Doctoral Students (hereafter referred to as “NECDS”) is an international conference focusing on environmental and related disciplines. Adhering to the mission of “Fostering Innovation through Exchange and Collaboration, and Achieving Mastery through Comprehensive Learning”, it serves as a high-level platform for doctoral students in environmental and related fields to discuss edge-cutting theories and technologies in environmental science and engineering.</w:t>
      </w:r>
    </w:p>
    <w:p w14:paraId="050E51E6">
      <w:pPr>
        <w:spacing w:line="360"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 xml:space="preserve">Over the past nineteen years, NECDS has consistently grounded in the demands of pollution control and environmental quality improvement, dedicated to nurturing high-caliber environmental talents. Complementing traditional doctoral education, it offers a supplementary educational experience featuring mentorship from renowned experts and peer interaction. By breaking down disciplinary silos in the environmental field, the conference has fostered cross-disciplinary and cross-media innovation. Centered on doctoral students, NECDS has established an exchange platform characterized by student-led organization and in-depth participation. To date, NECDS has been successfully held for nineteen sessions, attracting over 5,700 </w:t>
      </w:r>
      <w:r>
        <w:rPr>
          <w:rFonts w:hint="eastAsia" w:ascii="Times New Roman" w:hAnsi="Times New Roman" w:eastAsia="楷体" w:cs="Times New Roman"/>
          <w:sz w:val="24"/>
          <w:szCs w:val="24"/>
        </w:rPr>
        <w:t>attendees</w:t>
      </w:r>
      <w:r>
        <w:rPr>
          <w:rFonts w:ascii="Times New Roman" w:hAnsi="Times New Roman" w:eastAsia="楷体" w:cs="Times New Roman"/>
          <w:sz w:val="24"/>
          <w:szCs w:val="24"/>
        </w:rPr>
        <w:t>. It has gained widespread recognition from scholars, postdoctoral researchers, and graduate students in the environmental field worldwide, evolving into one of the largest academic exchange platforms for doctoral students in the environmental field to share ideas, broaden disciplinary horizons, and cultivate academic friendships.</w:t>
      </w:r>
    </w:p>
    <w:p w14:paraId="4450DE07">
      <w:pPr>
        <w:spacing w:line="360" w:lineRule="auto"/>
        <w:ind w:firstLine="482" w:firstLineChars="200"/>
        <w:rPr>
          <w:rFonts w:ascii="Times New Roman" w:hAnsi="Times New Roman" w:eastAsia="楷体" w:cs="Times New Roman"/>
          <w:sz w:val="24"/>
          <w:szCs w:val="24"/>
        </w:rPr>
      </w:pPr>
      <w:bookmarkStart w:id="0" w:name="_Hlk189644985"/>
      <w:r>
        <w:rPr>
          <w:rFonts w:ascii="Times New Roman" w:hAnsi="Times New Roman" w:eastAsia="楷体" w:cs="Times New Roman"/>
          <w:b/>
          <w:bCs/>
          <w:sz w:val="24"/>
          <w:szCs w:val="24"/>
        </w:rPr>
        <w:t xml:space="preserve">The 20th NECDS will take place in </w:t>
      </w:r>
      <w:r>
        <w:rPr>
          <w:rFonts w:ascii="Times New Roman" w:hAnsi="Times New Roman" w:eastAsia="宋体" w:cs="Times New Roman"/>
          <w:b/>
          <w:bCs/>
          <w:sz w:val="24"/>
          <w:szCs w:val="24"/>
        </w:rPr>
        <w:t>May 2026</w:t>
      </w:r>
      <w:r>
        <w:rPr>
          <w:rFonts w:ascii="Times New Roman" w:hAnsi="Times New Roman" w:eastAsia="楷体" w:cs="Times New Roman"/>
          <w:sz w:val="24"/>
          <w:szCs w:val="24"/>
        </w:rPr>
        <w:t xml:space="preserve">. This year's conference is </w:t>
      </w:r>
      <w:r>
        <w:rPr>
          <w:rFonts w:ascii="Times New Roman" w:hAnsi="Times New Roman" w:eastAsia="宋体" w:cs="Times New Roman"/>
          <w:color w:val="000000" w:themeColor="text1"/>
          <w:spacing w:val="8"/>
          <w:kern w:val="0"/>
          <w:sz w:val="24"/>
          <w14:textFill>
            <w14:solidFill>
              <w14:schemeClr w14:val="tx1"/>
            </w14:solidFill>
          </w14:textFill>
        </w:rPr>
        <w:t>jointly hosted</w:t>
      </w:r>
      <w:r>
        <w:rPr>
          <w:rFonts w:ascii="Times New Roman" w:hAnsi="Times New Roman" w:eastAsia="楷体" w:cs="Times New Roman"/>
          <w:sz w:val="24"/>
          <w:szCs w:val="24"/>
        </w:rPr>
        <w:t xml:space="preserve"> by Tsinghua University, the Chinese Society for Environmental Sciences, and the State Key Laboratory of Regional Environment and Sustainability, </w:t>
      </w:r>
      <w:r>
        <w:rPr>
          <w:rFonts w:ascii="Times New Roman" w:hAnsi="Times New Roman" w:eastAsia="宋体" w:cs="Times New Roman"/>
          <w:color w:val="000000" w:themeColor="text1"/>
          <w:spacing w:val="8"/>
          <w:kern w:val="0"/>
          <w:sz w:val="24"/>
          <w14:textFill>
            <w14:solidFill>
              <w14:schemeClr w14:val="tx1"/>
            </w14:solidFill>
          </w14:textFill>
        </w:rPr>
        <w:t xml:space="preserve">organized by the School of Environment </w:t>
      </w:r>
      <w:r>
        <w:rPr>
          <w:rFonts w:hint="eastAsia" w:ascii="Times New Roman" w:hAnsi="Times New Roman" w:eastAsia="宋体" w:cs="Times New Roman"/>
          <w:color w:val="000000" w:themeColor="text1"/>
          <w:spacing w:val="8"/>
          <w:kern w:val="0"/>
          <w:sz w:val="24"/>
          <w14:textFill>
            <w14:solidFill>
              <w14:schemeClr w14:val="tx1"/>
            </w14:solidFill>
          </w14:textFill>
        </w:rPr>
        <w:t>of</w:t>
      </w:r>
      <w:r>
        <w:rPr>
          <w:rFonts w:ascii="Times New Roman" w:hAnsi="Times New Roman" w:eastAsia="宋体" w:cs="Times New Roman"/>
          <w:color w:val="000000" w:themeColor="text1"/>
          <w:spacing w:val="8"/>
          <w:kern w:val="0"/>
          <w:sz w:val="24"/>
          <w14:textFill>
            <w14:solidFill>
              <w14:schemeClr w14:val="tx1"/>
            </w14:solidFill>
          </w14:textFill>
        </w:rPr>
        <w:t xml:space="preserve"> Tsinghua University</w:t>
      </w:r>
      <w:r>
        <w:rPr>
          <w:rFonts w:hint="eastAsia" w:ascii="Times New Roman" w:hAnsi="Times New Roman" w:eastAsia="宋体" w:cs="Times New Roman"/>
          <w:color w:val="000000" w:themeColor="text1"/>
          <w:spacing w:val="8"/>
          <w:kern w:val="0"/>
          <w:sz w:val="24"/>
          <w14:textFill>
            <w14:solidFill>
              <w14:schemeClr w14:val="tx1"/>
            </w14:solidFill>
          </w14:textFill>
        </w:rPr>
        <w:t xml:space="preserve">, and </w:t>
      </w:r>
      <w:r>
        <w:rPr>
          <w:rFonts w:ascii="Times New Roman" w:hAnsi="Times New Roman" w:eastAsia="宋体" w:cs="Times New Roman"/>
          <w:color w:val="000000" w:themeColor="text1"/>
          <w:spacing w:val="8"/>
          <w:kern w:val="0"/>
          <w:sz w:val="24"/>
          <w14:textFill>
            <w14:solidFill>
              <w14:schemeClr w14:val="tx1"/>
            </w14:solidFill>
          </w14:textFill>
        </w:rPr>
        <w:t xml:space="preserve">supported by </w:t>
      </w:r>
      <w:r>
        <w:rPr>
          <w:rFonts w:ascii="Times New Roman" w:hAnsi="Times New Roman" w:eastAsia="楷体" w:cs="Times New Roman"/>
          <w:sz w:val="24"/>
          <w:szCs w:val="24"/>
        </w:rPr>
        <w:t xml:space="preserve">the Asian University Alliance, the </w:t>
      </w:r>
      <w:r>
        <w:rPr>
          <w:rFonts w:ascii="Times New Roman" w:hAnsi="Times New Roman" w:eastAsia="楷体" w:cs="Times New Roman"/>
          <w:i/>
          <w:sz w:val="24"/>
          <w:szCs w:val="24"/>
        </w:rPr>
        <w:t>Engineering Environmental</w:t>
      </w:r>
      <w:r>
        <w:rPr>
          <w:rFonts w:ascii="Times New Roman" w:hAnsi="Times New Roman" w:eastAsia="楷体" w:cs="Times New Roman"/>
          <w:iCs/>
          <w:sz w:val="24"/>
          <w:szCs w:val="24"/>
        </w:rPr>
        <w:t xml:space="preserve"> journal</w:t>
      </w:r>
      <w:r>
        <w:rPr>
          <w:rFonts w:ascii="Times New Roman" w:hAnsi="Times New Roman" w:eastAsia="楷体" w:cs="Times New Roman"/>
          <w:sz w:val="24"/>
          <w:szCs w:val="24"/>
        </w:rPr>
        <w:t>, and Hach Company.</w:t>
      </w:r>
      <w:bookmarkEnd w:id="0"/>
    </w:p>
    <w:p w14:paraId="6F0C71E0">
      <w:pPr>
        <w:spacing w:line="360" w:lineRule="auto"/>
        <w:ind w:firstLine="480" w:firstLineChars="200"/>
        <w:rPr>
          <w:rFonts w:ascii="Times New Roman" w:hAnsi="Times New Roman" w:eastAsia="楷体" w:cs="Times New Roman"/>
          <w:sz w:val="24"/>
          <w:szCs w:val="24"/>
        </w:rPr>
      </w:pPr>
    </w:p>
    <w:p w14:paraId="7F150A62">
      <w:pPr>
        <w:spacing w:line="360" w:lineRule="auto"/>
        <w:rPr>
          <w:rFonts w:ascii="Times New Roman" w:hAnsi="Times New Roman" w:eastAsia="楷体" w:cs="Times New Roman"/>
          <w:b/>
          <w:bCs/>
          <w:sz w:val="28"/>
          <w:szCs w:val="28"/>
        </w:rPr>
      </w:pPr>
      <w:r>
        <w:rPr>
          <w:rFonts w:ascii="Times New Roman" w:hAnsi="Times New Roman" w:eastAsia="楷体" w:cs="Times New Roman"/>
          <w:b/>
          <w:bCs/>
          <w:sz w:val="28"/>
          <w:szCs w:val="28"/>
        </w:rPr>
        <w:t>Ⅰ. Important Conference Information</w:t>
      </w:r>
    </w:p>
    <w:p w14:paraId="653C5EC4">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1. Conference Dates:</w:t>
      </w:r>
      <w:r>
        <w:rPr>
          <w:rFonts w:ascii="Times New Roman" w:hAnsi="Times New Roman" w:eastAsia="楷体" w:cs="Times New Roman"/>
          <w:sz w:val="24"/>
          <w:szCs w:val="24"/>
        </w:rPr>
        <w:t xml:space="preserve"> </w:t>
      </w:r>
      <w:r>
        <w:rPr>
          <w:rFonts w:ascii="Times New Roman" w:hAnsi="Times New Roman" w:eastAsia="宋体" w:cs="Times New Roman"/>
          <w:sz w:val="24"/>
          <w:szCs w:val="24"/>
        </w:rPr>
        <w:t xml:space="preserve">May </w:t>
      </w:r>
      <w:r>
        <w:rPr>
          <w:rFonts w:ascii="Times New Roman" w:hAnsi="Times New Roman" w:eastAsia="楷体" w:cs="Times New Roman"/>
          <w:sz w:val="24"/>
          <w:szCs w:val="24"/>
        </w:rPr>
        <w:t>1</w:t>
      </w:r>
      <w:r>
        <w:rPr>
          <w:rFonts w:ascii="Times New Roman" w:hAnsi="Times New Roman" w:eastAsia="宋体" w:cs="Times New Roman"/>
          <w:sz w:val="24"/>
          <w:szCs w:val="24"/>
        </w:rPr>
        <w:t>6</w:t>
      </w:r>
      <w:r>
        <w:rPr>
          <w:rFonts w:ascii="Times New Roman" w:hAnsi="Times New Roman" w:eastAsia="宋体" w:cs="Times New Roman"/>
          <w:sz w:val="24"/>
          <w:szCs w:val="24"/>
          <w:vertAlign w:val="superscript"/>
        </w:rPr>
        <w:t>th</w:t>
      </w:r>
      <w:r>
        <w:rPr>
          <w:rFonts w:ascii="Times New Roman" w:hAnsi="Times New Roman" w:eastAsia="宋体" w:cs="Times New Roman"/>
          <w:sz w:val="24"/>
          <w:szCs w:val="24"/>
        </w:rPr>
        <w:t xml:space="preserve"> to 19</w:t>
      </w:r>
      <w:r>
        <w:rPr>
          <w:rFonts w:ascii="Times New Roman" w:hAnsi="Times New Roman" w:eastAsia="宋体" w:cs="Times New Roman"/>
          <w:sz w:val="24"/>
          <w:szCs w:val="24"/>
          <w:vertAlign w:val="superscript"/>
        </w:rPr>
        <w:t>th</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2026</w:t>
      </w:r>
    </w:p>
    <w:p w14:paraId="1B43E44D">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 xml:space="preserve">2. Conference Format: </w:t>
      </w:r>
      <w:r>
        <w:rPr>
          <w:rFonts w:ascii="Times New Roman" w:hAnsi="Times New Roman" w:eastAsia="楷体" w:cs="Times New Roman"/>
          <w:sz w:val="24"/>
          <w:szCs w:val="24"/>
        </w:rPr>
        <w:t xml:space="preserve">Hybrid in-person and online sessions. The in-person </w:t>
      </w:r>
      <w:r>
        <w:rPr>
          <w:rFonts w:hint="eastAsia" w:ascii="Times New Roman" w:hAnsi="Times New Roman" w:eastAsia="楷体" w:cs="Times New Roman"/>
          <w:sz w:val="24"/>
          <w:szCs w:val="24"/>
        </w:rPr>
        <w:t>sessions</w:t>
      </w:r>
      <w:r>
        <w:rPr>
          <w:rFonts w:ascii="Times New Roman" w:hAnsi="Times New Roman" w:eastAsia="楷体" w:cs="Times New Roman"/>
          <w:sz w:val="24"/>
          <w:szCs w:val="24"/>
        </w:rPr>
        <w:t xml:space="preserve"> will be held at Tsinghua University, and the online sessions will be conducted via Tencent Meeting (VooV Meeting).</w:t>
      </w:r>
    </w:p>
    <w:p w14:paraId="241E11BC">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3. Conference Sessions:</w:t>
      </w:r>
      <w:r>
        <w:rPr>
          <w:rFonts w:ascii="Times New Roman" w:hAnsi="Times New Roman" w:eastAsia="楷体" w:cs="Times New Roman"/>
          <w:sz w:val="24"/>
          <w:szCs w:val="24"/>
        </w:rPr>
        <w:t xml:space="preserve"> Keynote speeches, session keynote speeches, oral presentations in parallel sessions (both in-person and online), poster presentations (both in-person and online), and workshops (both in-person and online).</w:t>
      </w:r>
    </w:p>
    <w:p w14:paraId="0C310C92">
      <w:pPr>
        <w:spacing w:line="360" w:lineRule="auto"/>
        <w:ind w:firstLine="420"/>
        <w:rPr>
          <w:rFonts w:ascii="Times New Roman" w:hAnsi="Times New Roman" w:eastAsia="楷体" w:cs="Times New Roman"/>
          <w:b/>
          <w:bCs/>
          <w:sz w:val="24"/>
          <w:szCs w:val="24"/>
        </w:rPr>
      </w:pPr>
      <w:r>
        <w:rPr>
          <w:rFonts w:ascii="Times New Roman" w:hAnsi="Times New Roman" w:eastAsia="楷体" w:cs="Times New Roman"/>
          <w:b/>
          <w:bCs/>
          <w:sz w:val="24"/>
          <w:szCs w:val="24"/>
        </w:rPr>
        <w:t>4. Deadlines and Milestones</w:t>
      </w:r>
    </w:p>
    <w:p w14:paraId="76EE84C9">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(1) Opening of abstract submission: February 9</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2026</w:t>
      </w:r>
    </w:p>
    <w:p w14:paraId="37690F67">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(2) Deadline for abstract submission: March 15</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2026</w:t>
      </w:r>
    </w:p>
    <w:p w14:paraId="5480A9F9">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(3) Announcement of accepted abstracts: April 9</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2026</w:t>
      </w:r>
    </w:p>
    <w:p w14:paraId="00F79FF3">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(4) Attendance Confirmation &amp; Registration Fee: April 13</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xml:space="preserve"> to 23</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xml:space="preserve">, 2026 </w:t>
      </w:r>
    </w:p>
    <w:p w14:paraId="6705A134">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(5) Confirmation of attendance and essential information registration: April 25</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xml:space="preserve"> to May 3</w:t>
      </w:r>
      <w:r>
        <w:rPr>
          <w:rFonts w:ascii="Times New Roman" w:hAnsi="Times New Roman" w:eastAsia="楷体" w:cs="Times New Roman"/>
          <w:sz w:val="24"/>
          <w:szCs w:val="24"/>
          <w:vertAlign w:val="superscript"/>
        </w:rPr>
        <w:t>rd</w:t>
      </w:r>
      <w:r>
        <w:rPr>
          <w:rFonts w:ascii="Times New Roman" w:hAnsi="Times New Roman" w:eastAsia="楷体" w:cs="Times New Roman"/>
          <w:sz w:val="24"/>
          <w:szCs w:val="24"/>
        </w:rPr>
        <w:t>,2026</w:t>
      </w:r>
    </w:p>
    <w:p w14:paraId="1ACFA410">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(6) On-site registration for the conference: May 16</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2026</w:t>
      </w:r>
    </w:p>
    <w:p w14:paraId="6B8DACEC">
      <w:pPr>
        <w:spacing w:line="360" w:lineRule="auto"/>
        <w:ind w:firstLine="420"/>
        <w:rPr>
          <w:rFonts w:ascii="Times New Roman" w:hAnsi="Times New Roman" w:eastAsia="楷体" w:cs="Times New Roman"/>
          <w:b/>
          <w:bCs/>
          <w:sz w:val="24"/>
          <w:szCs w:val="24"/>
        </w:rPr>
      </w:pPr>
      <w:r>
        <w:rPr>
          <w:rFonts w:ascii="Times New Roman" w:hAnsi="Times New Roman" w:eastAsia="楷体" w:cs="Times New Roman"/>
          <w:b/>
          <w:bCs/>
          <w:sz w:val="24"/>
          <w:szCs w:val="24"/>
        </w:rPr>
        <w:t>5. Conference Fees</w:t>
      </w:r>
    </w:p>
    <w:p w14:paraId="0A4F2B9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Participants are required to pay a registration fee to cover the costs of meals, conference facilities, and conference materials, etc. The registration fee is 1,000 CNY for on-site attendees, and 300 CNY for online attendees. After acceptance, participants shall confirm attendance on the conference website and complete payment as instructed. An electronic invoice will be sent to the registered email address upon successful payment. Waivers are possible on request.</w:t>
      </w:r>
    </w:p>
    <w:p w14:paraId="1A4734B7">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Note: The registration fee of the students of Tsinghua University will be paid by the School of Environment, Tsinghua University. Registration fee of the international students will be paid by the Asian University Alliance.</w:t>
      </w:r>
    </w:p>
    <w:p w14:paraId="0FBFE4A9">
      <w:pPr>
        <w:spacing w:line="360" w:lineRule="auto"/>
        <w:rPr>
          <w:rFonts w:ascii="Times New Roman" w:hAnsi="Times New Roman" w:eastAsia="楷体" w:cs="Times New Roman"/>
          <w:b/>
          <w:bCs/>
          <w:sz w:val="28"/>
          <w:szCs w:val="28"/>
        </w:rPr>
      </w:pPr>
      <w:r>
        <w:rPr>
          <w:rFonts w:ascii="Times New Roman" w:hAnsi="Times New Roman" w:eastAsia="楷体" w:cs="Times New Roman"/>
          <w:b/>
          <w:bCs/>
          <w:sz w:val="28"/>
          <w:szCs w:val="28"/>
        </w:rPr>
        <w:t>II. Conference Call for Papers Themes</w:t>
      </w:r>
    </w:p>
    <w:p w14:paraId="4FA3B5AE">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 xml:space="preserve">1. Water Pollution Control and Resource Recovery: </w:t>
      </w:r>
      <w:r>
        <w:rPr>
          <w:rFonts w:ascii="Times New Roman" w:hAnsi="Times New Roman" w:eastAsia="楷体" w:cs="Times New Roman"/>
          <w:sz w:val="24"/>
          <w:szCs w:val="24"/>
        </w:rPr>
        <w:t>Treatment and disposal technologies for municipal sewage and industrial wastewater; Drinking water safety and disinfection by-products (DBPs); Urban water infrastructure (water supply, sewerage, and stormwater engineering); Integrated management and remediation of surface water pollution; Integrated management and remediation of groundwater pollution; Sustainable utilization of water resources, etc.</w:t>
      </w:r>
    </w:p>
    <w:p w14:paraId="705DCBB6">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 xml:space="preserve">2. Solid Waste Pollution Control and Resource Recovery: </w:t>
      </w:r>
      <w:r>
        <w:rPr>
          <w:rFonts w:ascii="Times New Roman" w:hAnsi="Times New Roman" w:eastAsia="楷体" w:cs="Times New Roman"/>
          <w:sz w:val="24"/>
          <w:szCs w:val="24"/>
        </w:rPr>
        <w:t xml:space="preserve">Waste identification, monitoring and governance; Treatment and resource recovery of organic solid waste; Treatment and resource recovery of inorganic solid waste; Treatment and resource recovery of composite solid waste; Safe disposal and utilization of hazardous waste; Emerging waste treatment technologies and circular </w:t>
      </w:r>
      <w:r>
        <w:rPr>
          <w:rFonts w:hint="eastAsia" w:ascii="Times New Roman" w:hAnsi="Times New Roman" w:eastAsia="楷体" w:cs="Times New Roman"/>
          <w:sz w:val="24"/>
          <w:szCs w:val="24"/>
        </w:rPr>
        <w:t>systems</w:t>
      </w:r>
      <w:r>
        <w:rPr>
          <w:rFonts w:ascii="Times New Roman" w:hAnsi="Times New Roman" w:eastAsia="楷体" w:cs="Times New Roman"/>
          <w:sz w:val="24"/>
          <w:szCs w:val="24"/>
        </w:rPr>
        <w:t>, etc.</w:t>
      </w:r>
    </w:p>
    <w:p w14:paraId="6FDC5D51">
      <w:pPr>
        <w:spacing w:line="360" w:lineRule="auto"/>
        <w:ind w:firstLine="420"/>
        <w:rPr>
          <w:rFonts w:ascii="Times New Roman" w:hAnsi="Times New Roman" w:eastAsia="楷体" w:cs="Times New Roman"/>
          <w:b/>
          <w:bCs/>
          <w:sz w:val="24"/>
          <w:szCs w:val="24"/>
        </w:rPr>
      </w:pPr>
      <w:r>
        <w:rPr>
          <w:rFonts w:ascii="Times New Roman" w:hAnsi="Times New Roman" w:eastAsia="楷体" w:cs="Times New Roman"/>
          <w:b/>
          <w:bCs/>
          <w:sz w:val="24"/>
          <w:szCs w:val="24"/>
        </w:rPr>
        <w:t>3. Air Pollution and Control:</w:t>
      </w:r>
      <w:r>
        <w:rPr>
          <w:rFonts w:ascii="Times New Roman" w:hAnsi="Times New Roman" w:eastAsia="楷体" w:cs="Times New Roman"/>
          <w:sz w:val="24"/>
          <w:szCs w:val="24"/>
        </w:rPr>
        <w:t xml:space="preserve"> Air pollution control technologies; Indoor and outdoor air pollution monitoring, early warning technologies and exposure assessment; Air pollutant emission inventories and source apportionment; Air quality modeling; Atmospheric physical and chemical processes; </w:t>
      </w:r>
      <w:bookmarkStart w:id="1" w:name="_Hlk220683161"/>
      <w:r>
        <w:rPr>
          <w:rFonts w:ascii="Times New Roman" w:hAnsi="Times New Roman" w:eastAsia="楷体" w:cs="Times New Roman"/>
          <w:sz w:val="24"/>
          <w:szCs w:val="24"/>
        </w:rPr>
        <w:t>Ecological and</w:t>
      </w:r>
      <w:bookmarkEnd w:id="1"/>
      <w:r>
        <w:rPr>
          <w:rFonts w:ascii="Times New Roman" w:hAnsi="Times New Roman" w:eastAsia="楷体" w:cs="Times New Roman"/>
          <w:sz w:val="24"/>
          <w:szCs w:val="24"/>
        </w:rPr>
        <w:t xml:space="preserve"> climate impacts of air pollutants, etc.</w:t>
      </w:r>
    </w:p>
    <w:p w14:paraId="6AE0363D">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4. Environmental Chemistry:</w:t>
      </w:r>
      <w:r>
        <w:rPr>
          <w:rFonts w:ascii="Times New Roman" w:hAnsi="Times New Roman" w:eastAsia="楷体" w:cs="Times New Roman"/>
          <w:sz w:val="24"/>
          <w:szCs w:val="24"/>
        </w:rPr>
        <w:t xml:space="preserve"> Environmental chemical theory and mechanisms; Environmental analytical chemistry; Environmental toxicology and public health; Multimedia environmental processes and interfacial chemistry; Persistent organic pollutants (POPs) and emerging contaminants; Alpine and polar environmental chemistry; Interdisciplinary topics in environmental chemistry, etc.</w:t>
      </w:r>
    </w:p>
    <w:p w14:paraId="61DD6D7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 xml:space="preserve">5. Sustainability Systems, Policy, and Carbon Neutrality Strategies: </w:t>
      </w:r>
      <w:r>
        <w:rPr>
          <w:rFonts w:ascii="Times New Roman" w:hAnsi="Times New Roman" w:eastAsia="楷体" w:cs="Times New Roman"/>
          <w:sz w:val="24"/>
          <w:szCs w:val="24"/>
        </w:rPr>
        <w:t>Environmental system analysis; Environmental management and policies; Energy–economy system modeling and policy analysis; Industrial ecology; Pathways to carbon peaking and carbon neutrality, etc.</w:t>
      </w:r>
    </w:p>
    <w:p w14:paraId="07D8DF6F">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6. Ecology, Biogeochemistry, and Global Climate Change: S</w:t>
      </w:r>
      <w:r>
        <w:rPr>
          <w:rFonts w:ascii="Times New Roman" w:hAnsi="Times New Roman" w:eastAsia="楷体" w:cs="Times New Roman"/>
          <w:sz w:val="24"/>
          <w:szCs w:val="24"/>
        </w:rPr>
        <w:t>oil environment and ecological security; Marine environment and ecological security; Environmental biology and microbial ecology; Ecotoxicology; Biogeochemical cycles; Global climate change and ecosystem responses, etc.</w:t>
      </w:r>
    </w:p>
    <w:p w14:paraId="532805AC">
      <w:pPr>
        <w:spacing w:line="360" w:lineRule="auto"/>
        <w:ind w:firstLine="420"/>
        <w:rPr>
          <w:rFonts w:ascii="Times New Roman" w:hAnsi="Times New Roman" w:eastAsia="楷体" w:cs="Times New Roman"/>
          <w:sz w:val="24"/>
          <w:szCs w:val="24"/>
        </w:rPr>
      </w:pPr>
      <w:r>
        <w:rPr>
          <w:rFonts w:ascii="Times New Roman" w:hAnsi="Times New Roman" w:eastAsia="楷体" w:cs="Times New Roman"/>
          <w:b/>
          <w:bCs/>
          <w:sz w:val="24"/>
          <w:szCs w:val="24"/>
        </w:rPr>
        <w:t xml:space="preserve">7. Frontier Interdisciplinary Research and Net-Zero Technologies: </w:t>
      </w:r>
      <w:r>
        <w:rPr>
          <w:rFonts w:ascii="Times New Roman" w:hAnsi="Times New Roman" w:eastAsia="楷体" w:cs="Times New Roman"/>
          <w:sz w:val="24"/>
          <w:szCs w:val="24"/>
        </w:rPr>
        <w:t>Environmental informatics and big data analysis; AI for environmental science and engineering; Advanced environmental monitoring, sensing and source tracking; Advanced environmental materials; Carbon capture, utilization, and storage (CCUS) technologies; Energy storage technologies and renewable energy utilization, etc.</w:t>
      </w:r>
    </w:p>
    <w:p w14:paraId="48515B00">
      <w:pPr>
        <w:spacing w:line="360" w:lineRule="auto"/>
        <w:ind w:firstLine="420"/>
        <w:rPr>
          <w:rFonts w:ascii="Times New Roman" w:hAnsi="Times New Roman" w:eastAsia="楷体" w:cs="Times New Roman"/>
          <w:sz w:val="24"/>
          <w:szCs w:val="24"/>
        </w:rPr>
      </w:pPr>
    </w:p>
    <w:p w14:paraId="7A1F48B9">
      <w:pPr>
        <w:spacing w:line="360" w:lineRule="auto"/>
        <w:rPr>
          <w:rFonts w:ascii="Times New Roman" w:hAnsi="Times New Roman" w:eastAsia="楷体" w:cs="Times New Roman"/>
          <w:sz w:val="24"/>
          <w:szCs w:val="24"/>
        </w:rPr>
      </w:pPr>
      <w:r>
        <w:rPr>
          <w:rFonts w:ascii="Times New Roman" w:hAnsi="Times New Roman" w:eastAsia="楷体" w:cs="Times New Roman"/>
          <w:b/>
          <w:bCs/>
          <w:sz w:val="28"/>
          <w:szCs w:val="28"/>
        </w:rPr>
        <w:t>III. Target Audience</w:t>
      </w:r>
    </w:p>
    <w:p w14:paraId="1D35CE74">
      <w:pPr>
        <w:spacing w:line="360"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 xml:space="preserve">The NECDS is </w:t>
      </w:r>
      <w:r>
        <w:rPr>
          <w:rFonts w:hint="eastAsia" w:ascii="Times New Roman" w:hAnsi="Times New Roman" w:eastAsia="楷体" w:cs="Times New Roman"/>
          <w:sz w:val="24"/>
          <w:szCs w:val="24"/>
        </w:rPr>
        <w:t xml:space="preserve">mainly </w:t>
      </w:r>
      <w:r>
        <w:rPr>
          <w:rFonts w:ascii="Times New Roman" w:hAnsi="Times New Roman" w:eastAsia="楷体" w:cs="Times New Roman"/>
          <w:sz w:val="24"/>
          <w:szCs w:val="24"/>
        </w:rPr>
        <w:t>open to doctoral students in environmental disciplines and related fields</w:t>
      </w:r>
      <w:r>
        <w:rPr>
          <w:rFonts w:hint="eastAsia" w:ascii="Times New Roman" w:hAnsi="Times New Roman" w:eastAsia="楷体" w:cs="Times New Roman"/>
          <w:sz w:val="24"/>
          <w:szCs w:val="24"/>
        </w:rPr>
        <w:t>,</w:t>
      </w:r>
      <w:r>
        <w:rPr>
          <w:rFonts w:ascii="Times New Roman" w:hAnsi="Times New Roman" w:eastAsia="楷体" w:cs="Times New Roman"/>
          <w:sz w:val="24"/>
          <w:szCs w:val="24"/>
        </w:rPr>
        <w:t xml:space="preserve"> both in China and internationally, while all forums will also accept submissions from master's students and postdoctoral researchers. Additionally, seats for auditing will be available </w:t>
      </w:r>
      <w:r>
        <w:rPr>
          <w:rFonts w:hint="eastAsia" w:ascii="Times New Roman" w:hAnsi="Times New Roman" w:eastAsia="楷体" w:cs="Times New Roman"/>
          <w:sz w:val="24"/>
          <w:szCs w:val="24"/>
        </w:rPr>
        <w:t>to</w:t>
      </w:r>
      <w:r>
        <w:rPr>
          <w:rFonts w:ascii="Times New Roman" w:hAnsi="Times New Roman" w:eastAsia="楷体" w:cs="Times New Roman"/>
          <w:sz w:val="24"/>
          <w:szCs w:val="24"/>
        </w:rPr>
        <w:t xml:space="preserve"> currently enrolled doctoral students, master's students, and postdoctoral researchers.</w:t>
      </w:r>
    </w:p>
    <w:p w14:paraId="679345D1">
      <w:pPr>
        <w:spacing w:line="360" w:lineRule="auto"/>
        <w:rPr>
          <w:rFonts w:ascii="Times New Roman" w:hAnsi="Times New Roman" w:eastAsia="楷体" w:cs="Times New Roman"/>
          <w:sz w:val="24"/>
          <w:szCs w:val="24"/>
        </w:rPr>
      </w:pPr>
      <w:r>
        <w:rPr>
          <w:rFonts w:ascii="Times New Roman" w:hAnsi="Times New Roman" w:eastAsia="楷体" w:cs="Times New Roman"/>
          <w:b/>
          <w:bCs/>
          <w:sz w:val="28"/>
          <w:szCs w:val="28"/>
        </w:rPr>
        <w:t>IV. Conference Submission Method</w:t>
      </w:r>
    </w:p>
    <w:p w14:paraId="028541E8">
      <w:pPr>
        <w:spacing w:line="360"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 xml:space="preserve">Submissions for oral presentations and posters will be </w:t>
      </w:r>
      <w:r>
        <w:rPr>
          <w:rFonts w:hint="eastAsia" w:ascii="Times New Roman" w:hAnsi="Times New Roman" w:eastAsia="楷体" w:cs="Times New Roman"/>
          <w:sz w:val="24"/>
          <w:szCs w:val="24"/>
        </w:rPr>
        <w:t>received</w:t>
      </w:r>
      <w:r>
        <w:rPr>
          <w:rFonts w:ascii="Times New Roman" w:hAnsi="Times New Roman" w:eastAsia="楷体" w:cs="Times New Roman"/>
          <w:sz w:val="24"/>
          <w:szCs w:val="24"/>
        </w:rPr>
        <w:t xml:space="preserve"> online, and </w:t>
      </w:r>
      <w:r>
        <w:rPr>
          <w:rFonts w:ascii="Times New Roman" w:hAnsi="Times New Roman" w:eastAsia="楷体" w:cs="Times New Roman"/>
          <w:b/>
          <w:bCs/>
          <w:sz w:val="24"/>
          <w:szCs w:val="24"/>
        </w:rPr>
        <w:t>all submissions must include an extended abstract</w:t>
      </w:r>
      <w:r>
        <w:rPr>
          <w:rFonts w:ascii="Times New Roman" w:hAnsi="Times New Roman" w:eastAsia="楷体" w:cs="Times New Roman"/>
          <w:sz w:val="24"/>
          <w:szCs w:val="24"/>
        </w:rPr>
        <w:t xml:space="preserve">. Please submit your abstract via the official website of the National Environmental Conference for Doctoral Students (http://ndac.env.tsinghua.edu.cn/). The detailed submission </w:t>
      </w:r>
      <w:r>
        <w:rPr>
          <w:rFonts w:hint="eastAsia" w:ascii="Times New Roman" w:hAnsi="Times New Roman" w:eastAsia="楷体" w:cs="Times New Roman"/>
          <w:sz w:val="24"/>
          <w:szCs w:val="24"/>
        </w:rPr>
        <w:t>instructions</w:t>
      </w:r>
      <w:r>
        <w:rPr>
          <w:rFonts w:ascii="Times New Roman" w:hAnsi="Times New Roman" w:eastAsia="楷体" w:cs="Times New Roman"/>
          <w:sz w:val="24"/>
          <w:szCs w:val="24"/>
        </w:rPr>
        <w:t xml:space="preserve"> and participation guidelines can be found in the appendix.</w:t>
      </w:r>
    </w:p>
    <w:p w14:paraId="59C89B14">
      <w:pPr>
        <w:spacing w:line="360" w:lineRule="auto"/>
        <w:ind w:firstLine="480" w:firstLineChars="200"/>
        <w:rPr>
          <w:rFonts w:ascii="Times New Roman" w:hAnsi="Times New Roman" w:eastAsia="楷体" w:cs="Times New Roman"/>
          <w:sz w:val="24"/>
          <w:szCs w:val="24"/>
        </w:rPr>
      </w:pPr>
    </w:p>
    <w:p w14:paraId="666D573E">
      <w:pPr>
        <w:spacing w:line="360" w:lineRule="auto"/>
        <w:rPr>
          <w:rFonts w:ascii="Times New Roman" w:hAnsi="Times New Roman" w:eastAsia="楷体" w:cs="Times New Roman"/>
          <w:b/>
          <w:bCs/>
          <w:sz w:val="28"/>
          <w:szCs w:val="28"/>
        </w:rPr>
      </w:pPr>
      <w:r>
        <w:rPr>
          <w:rFonts w:ascii="Times New Roman" w:hAnsi="Times New Roman" w:eastAsia="楷体" w:cs="Times New Roman"/>
          <w:b/>
          <w:bCs/>
          <w:sz w:val="28"/>
          <w:szCs w:val="28"/>
        </w:rPr>
        <w:t>V. Conference Paper Submission Guidelines</w:t>
      </w:r>
    </w:p>
    <w:p w14:paraId="0BB8C2BD">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1. This conference requires </w:t>
      </w:r>
      <w:r>
        <w:rPr>
          <w:rFonts w:hint="eastAsia" w:ascii="Times New Roman" w:hAnsi="Times New Roman" w:eastAsia="楷体" w:cs="Times New Roman"/>
          <w:sz w:val="24"/>
          <w:szCs w:val="24"/>
        </w:rPr>
        <w:t xml:space="preserve">the </w:t>
      </w:r>
      <w:r>
        <w:rPr>
          <w:rFonts w:ascii="Times New Roman" w:hAnsi="Times New Roman" w:eastAsia="楷体" w:cs="Times New Roman"/>
          <w:sz w:val="24"/>
          <w:szCs w:val="24"/>
        </w:rPr>
        <w:t xml:space="preserve">submission of </w:t>
      </w:r>
      <w:r>
        <w:rPr>
          <w:rFonts w:ascii="Times New Roman" w:hAnsi="Times New Roman" w:eastAsia="楷体" w:cs="Times New Roman"/>
          <w:b/>
          <w:bCs/>
          <w:sz w:val="24"/>
          <w:szCs w:val="24"/>
        </w:rPr>
        <w:t>extended abstracts in English</w:t>
      </w:r>
      <w:r>
        <w:rPr>
          <w:rFonts w:ascii="Times New Roman" w:hAnsi="Times New Roman" w:eastAsia="楷体" w:cs="Times New Roman"/>
          <w:sz w:val="24"/>
          <w:szCs w:val="24"/>
        </w:rPr>
        <w:t>, which must align with the conference</w:t>
      </w:r>
      <w:r>
        <w:rPr>
          <w:rFonts w:hint="eastAsia" w:ascii="Times New Roman" w:hAnsi="Times New Roman" w:eastAsia="楷体" w:cs="Times New Roman"/>
          <w:sz w:val="24"/>
          <w:szCs w:val="24"/>
        </w:rPr>
        <w:t xml:space="preserve"> </w:t>
      </w:r>
      <w:r>
        <w:rPr>
          <w:rFonts w:ascii="Times New Roman" w:hAnsi="Times New Roman" w:eastAsia="楷体" w:cs="Times New Roman"/>
          <w:sz w:val="24"/>
          <w:szCs w:val="24"/>
        </w:rPr>
        <w:t>themes. The extended abstracts should follow the template provided on the official website and be submitted online (http://ndac.env.tsinghua.edu.cn/).</w:t>
      </w:r>
    </w:p>
    <w:p w14:paraId="4A137EA3">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2. </w:t>
      </w:r>
      <w:r>
        <w:rPr>
          <w:rFonts w:hint="eastAsia" w:ascii="Times New Roman" w:hAnsi="Times New Roman" w:eastAsia="楷体" w:cs="Times New Roman"/>
          <w:sz w:val="24"/>
          <w:szCs w:val="24"/>
        </w:rPr>
        <w:t>Considering</w:t>
      </w:r>
      <w:r>
        <w:rPr>
          <w:rFonts w:ascii="Times New Roman" w:hAnsi="Times New Roman" w:eastAsia="楷体" w:cs="Times New Roman"/>
          <w:sz w:val="24"/>
          <w:szCs w:val="24"/>
        </w:rPr>
        <w:t xml:space="preserve"> the protection of participants' academic </w:t>
      </w:r>
      <w:r>
        <w:rPr>
          <w:rFonts w:hint="eastAsia" w:ascii="Times New Roman" w:hAnsi="Times New Roman" w:eastAsia="楷体" w:cs="Times New Roman"/>
          <w:sz w:val="24"/>
          <w:szCs w:val="24"/>
        </w:rPr>
        <w:t>work</w:t>
      </w:r>
      <w:r>
        <w:rPr>
          <w:rFonts w:ascii="Times New Roman" w:hAnsi="Times New Roman" w:eastAsia="楷体" w:cs="Times New Roman"/>
          <w:sz w:val="24"/>
          <w:szCs w:val="24"/>
        </w:rPr>
        <w:t xml:space="preserve">, </w:t>
      </w:r>
      <w:r>
        <w:rPr>
          <w:rFonts w:ascii="Times New Roman" w:hAnsi="Times New Roman" w:eastAsia="楷体" w:cs="Times New Roman"/>
          <w:b/>
          <w:bCs/>
          <w:sz w:val="24"/>
          <w:szCs w:val="24"/>
        </w:rPr>
        <w:t>this conference will not publish an abstract collection, and conference papers will not be assigned a journal issue number</w:t>
      </w:r>
      <w:r>
        <w:rPr>
          <w:rFonts w:hint="eastAsia" w:ascii="Times New Roman" w:hAnsi="Times New Roman" w:eastAsia="楷体" w:cs="Times New Roman"/>
          <w:b/>
          <w:bCs/>
          <w:sz w:val="24"/>
          <w:szCs w:val="24"/>
        </w:rPr>
        <w:t xml:space="preserve"> either</w:t>
      </w:r>
      <w:r>
        <w:rPr>
          <w:rFonts w:ascii="Times New Roman" w:hAnsi="Times New Roman" w:eastAsia="楷体" w:cs="Times New Roman"/>
          <w:sz w:val="24"/>
          <w:szCs w:val="24"/>
        </w:rPr>
        <w:t xml:space="preserve">. Research findings will be </w:t>
      </w:r>
      <w:r>
        <w:rPr>
          <w:rFonts w:hint="eastAsia" w:ascii="Times New Roman" w:hAnsi="Times New Roman" w:eastAsia="楷体" w:cs="Times New Roman"/>
          <w:sz w:val="24"/>
          <w:szCs w:val="24"/>
        </w:rPr>
        <w:t>shared only for</w:t>
      </w:r>
      <w:r>
        <w:rPr>
          <w:rFonts w:ascii="Times New Roman" w:hAnsi="Times New Roman" w:eastAsia="楷体" w:cs="Times New Roman"/>
          <w:sz w:val="24"/>
          <w:szCs w:val="24"/>
        </w:rPr>
        <w:t xml:space="preserve"> internal discussions among participants and </w:t>
      </w:r>
      <w:r>
        <w:rPr>
          <w:rFonts w:ascii="Times New Roman" w:hAnsi="Times New Roman" w:eastAsia="楷体" w:cs="Times New Roman"/>
          <w:b/>
          <w:bCs/>
          <w:sz w:val="24"/>
          <w:szCs w:val="24"/>
        </w:rPr>
        <w:t xml:space="preserve">will not affect </w:t>
      </w:r>
      <w:r>
        <w:rPr>
          <w:rFonts w:hint="eastAsia" w:ascii="Times New Roman" w:hAnsi="Times New Roman" w:eastAsia="楷体" w:cs="Times New Roman"/>
          <w:b/>
          <w:bCs/>
          <w:sz w:val="24"/>
          <w:szCs w:val="24"/>
        </w:rPr>
        <w:t>future</w:t>
      </w:r>
      <w:r>
        <w:rPr>
          <w:rFonts w:ascii="Times New Roman" w:hAnsi="Times New Roman" w:eastAsia="楷体" w:cs="Times New Roman"/>
          <w:b/>
          <w:bCs/>
          <w:sz w:val="24"/>
          <w:szCs w:val="24"/>
        </w:rPr>
        <w:t xml:space="preserve"> journal</w:t>
      </w:r>
      <w:r>
        <w:rPr>
          <w:rFonts w:hint="eastAsia" w:ascii="Times New Roman" w:hAnsi="Times New Roman" w:eastAsia="楷体" w:cs="Times New Roman"/>
          <w:b/>
          <w:bCs/>
          <w:sz w:val="24"/>
          <w:szCs w:val="24"/>
        </w:rPr>
        <w:t>/conference</w:t>
      </w:r>
      <w:r>
        <w:rPr>
          <w:rFonts w:ascii="Times New Roman" w:hAnsi="Times New Roman" w:eastAsia="楷体" w:cs="Times New Roman"/>
          <w:b/>
          <w:bCs/>
          <w:sz w:val="24"/>
          <w:szCs w:val="24"/>
        </w:rPr>
        <w:t xml:space="preserve"> submissions</w:t>
      </w:r>
      <w:r>
        <w:rPr>
          <w:rFonts w:ascii="Times New Roman" w:hAnsi="Times New Roman" w:eastAsia="楷体" w:cs="Times New Roman"/>
          <w:sz w:val="24"/>
          <w:szCs w:val="24"/>
        </w:rPr>
        <w:t>.</w:t>
      </w:r>
    </w:p>
    <w:p w14:paraId="68EE12F9">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3. </w:t>
      </w:r>
      <w:bookmarkStart w:id="2" w:name="OLE_LINK5"/>
      <w:r>
        <w:rPr>
          <w:rFonts w:ascii="Times New Roman" w:hAnsi="Times New Roman" w:eastAsia="楷体" w:cs="Times New Roman"/>
          <w:b/>
          <w:bCs/>
          <w:sz w:val="24"/>
          <w:szCs w:val="24"/>
        </w:rPr>
        <w:t>Submissions are not restricted to unpublished papers.</w:t>
      </w:r>
      <w:r>
        <w:rPr>
          <w:rFonts w:hint="eastAsia" w:ascii="Times New Roman" w:hAnsi="Times New Roman" w:eastAsia="楷体" w:cs="Times New Roman"/>
          <w:b/>
          <w:bCs/>
          <w:sz w:val="24"/>
          <w:szCs w:val="24"/>
        </w:rPr>
        <w:t xml:space="preserve"> </w:t>
      </w:r>
      <w:r>
        <w:rPr>
          <w:rFonts w:ascii="Times New Roman" w:hAnsi="Times New Roman" w:eastAsia="楷体" w:cs="Times New Roman"/>
          <w:sz w:val="24"/>
          <w:szCs w:val="24"/>
        </w:rPr>
        <w:t>Research findings from your published works are also welcomed.</w:t>
      </w:r>
    </w:p>
    <w:p w14:paraId="105AB98B">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4. When submitting</w:t>
      </w:r>
      <w:r>
        <w:rPr>
          <w:rFonts w:hint="eastAsia" w:ascii="Times New Roman" w:hAnsi="Times New Roman" w:eastAsia="楷体" w:cs="Times New Roman"/>
          <w:sz w:val="24"/>
          <w:szCs w:val="24"/>
        </w:rPr>
        <w:t xml:space="preserve"> your abstract</w:t>
      </w:r>
      <w:r>
        <w:rPr>
          <w:rFonts w:ascii="Times New Roman" w:hAnsi="Times New Roman" w:eastAsia="楷体" w:cs="Times New Roman"/>
          <w:sz w:val="24"/>
          <w:szCs w:val="24"/>
        </w:rPr>
        <w:t xml:space="preserve">, you must choose between an oral presentation </w:t>
      </w:r>
      <w:r>
        <w:rPr>
          <w:rFonts w:hint="eastAsia" w:ascii="Times New Roman" w:hAnsi="Times New Roman" w:eastAsia="楷体" w:cs="Times New Roman"/>
          <w:b/>
          <w:bCs/>
          <w:sz w:val="24"/>
          <w:szCs w:val="24"/>
        </w:rPr>
        <w:t>OR</w:t>
      </w:r>
      <w:r>
        <w:rPr>
          <w:rFonts w:ascii="Times New Roman" w:hAnsi="Times New Roman" w:eastAsia="楷体" w:cs="Times New Roman"/>
          <w:sz w:val="24"/>
          <w:szCs w:val="24"/>
        </w:rPr>
        <w:t xml:space="preserve"> a poster display, </w:t>
      </w:r>
      <w:r>
        <w:rPr>
          <w:rFonts w:hint="eastAsia" w:ascii="Times New Roman" w:hAnsi="Times New Roman" w:eastAsia="楷体" w:cs="Times New Roman"/>
          <w:sz w:val="24"/>
          <w:szCs w:val="24"/>
        </w:rPr>
        <w:t xml:space="preserve">while </w:t>
      </w:r>
      <w:r>
        <w:rPr>
          <w:rFonts w:ascii="Times New Roman" w:hAnsi="Times New Roman" w:eastAsia="楷体" w:cs="Times New Roman"/>
          <w:sz w:val="24"/>
          <w:szCs w:val="24"/>
        </w:rPr>
        <w:t xml:space="preserve">submissions to both categories are not permitted. </w:t>
      </w:r>
      <w:r>
        <w:rPr>
          <w:rFonts w:ascii="Times New Roman" w:hAnsi="Times New Roman" w:eastAsia="楷体" w:cs="Times New Roman"/>
          <w:b/>
          <w:bCs/>
          <w:sz w:val="24"/>
          <w:szCs w:val="24"/>
        </w:rPr>
        <w:t>Each participant</w:t>
      </w:r>
      <w:r>
        <w:t xml:space="preserve"> </w:t>
      </w:r>
      <w:r>
        <w:rPr>
          <w:rFonts w:hint="eastAsia" w:ascii="Times New Roman" w:hAnsi="Times New Roman" w:eastAsia="楷体" w:cs="Times New Roman"/>
          <w:b/>
          <w:bCs/>
          <w:sz w:val="24"/>
          <w:szCs w:val="24"/>
        </w:rPr>
        <w:t>can</w:t>
      </w:r>
      <w:r>
        <w:rPr>
          <w:rFonts w:ascii="Times New Roman" w:hAnsi="Times New Roman" w:eastAsia="楷体" w:cs="Times New Roman"/>
          <w:b/>
          <w:bCs/>
          <w:sz w:val="24"/>
          <w:szCs w:val="24"/>
        </w:rPr>
        <w:t xml:space="preserve"> submit only one extended abstract</w:t>
      </w:r>
      <w:r>
        <w:rPr>
          <w:rFonts w:ascii="Times New Roman" w:hAnsi="Times New Roman" w:eastAsia="楷体" w:cs="Times New Roman"/>
          <w:sz w:val="24"/>
          <w:szCs w:val="24"/>
        </w:rPr>
        <w:t xml:space="preserve"> and </w:t>
      </w:r>
      <w:r>
        <w:rPr>
          <w:rFonts w:hint="eastAsia" w:ascii="Times New Roman" w:hAnsi="Times New Roman" w:eastAsia="楷体" w:cs="Times New Roman"/>
          <w:sz w:val="24"/>
          <w:szCs w:val="24"/>
        </w:rPr>
        <w:t>can</w:t>
      </w:r>
      <w:r>
        <w:rPr>
          <w:rFonts w:ascii="Times New Roman" w:hAnsi="Times New Roman" w:eastAsia="楷体" w:cs="Times New Roman"/>
          <w:sz w:val="24"/>
          <w:szCs w:val="24"/>
        </w:rPr>
        <w:t xml:space="preserve">not use </w:t>
      </w:r>
      <w:r>
        <w:rPr>
          <w:rFonts w:hint="eastAsia" w:ascii="Times New Roman" w:hAnsi="Times New Roman" w:eastAsia="楷体" w:cs="Times New Roman"/>
          <w:sz w:val="24"/>
          <w:szCs w:val="24"/>
        </w:rPr>
        <w:t>different</w:t>
      </w:r>
      <w:r>
        <w:rPr>
          <w:rFonts w:ascii="Times New Roman" w:hAnsi="Times New Roman" w:eastAsia="楷体" w:cs="Times New Roman"/>
          <w:sz w:val="24"/>
          <w:szCs w:val="24"/>
        </w:rPr>
        <w:t xml:space="preserve"> accounts to submit </w:t>
      </w:r>
      <w:r>
        <w:rPr>
          <w:rFonts w:hint="eastAsia" w:ascii="Times New Roman" w:hAnsi="Times New Roman" w:eastAsia="楷体" w:cs="Times New Roman"/>
          <w:sz w:val="24"/>
          <w:szCs w:val="24"/>
        </w:rPr>
        <w:t>more than one</w:t>
      </w:r>
      <w:r>
        <w:rPr>
          <w:rFonts w:ascii="Times New Roman" w:hAnsi="Times New Roman" w:eastAsia="楷体" w:cs="Times New Roman"/>
          <w:sz w:val="24"/>
          <w:szCs w:val="24"/>
        </w:rPr>
        <w:t xml:space="preserve"> abstract.</w:t>
      </w:r>
    </w:p>
    <w:bookmarkEnd w:id="2"/>
    <w:p w14:paraId="038CD03B">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5. Oral presentations at this conference will be in</w:t>
      </w:r>
      <w:r>
        <w:rPr>
          <w:rFonts w:ascii="Times New Roman" w:hAnsi="Times New Roman" w:eastAsia="楷体" w:cs="Times New Roman"/>
          <w:b/>
          <w:bCs/>
          <w:sz w:val="24"/>
          <w:szCs w:val="24"/>
        </w:rPr>
        <w:t xml:space="preserve"> English for the online session</w:t>
      </w:r>
      <w:r>
        <w:rPr>
          <w:rFonts w:hint="eastAsia" w:ascii="Times New Roman" w:hAnsi="Times New Roman" w:eastAsia="楷体" w:cs="Times New Roman"/>
          <w:b/>
          <w:bCs/>
          <w:sz w:val="24"/>
          <w:szCs w:val="24"/>
        </w:rPr>
        <w:t>s</w:t>
      </w:r>
      <w:r>
        <w:rPr>
          <w:rFonts w:ascii="Times New Roman" w:hAnsi="Times New Roman" w:eastAsia="楷体" w:cs="Times New Roman"/>
          <w:sz w:val="24"/>
          <w:szCs w:val="24"/>
        </w:rPr>
        <w:t>, while both English and Chinese are acceptable for in-person sessions.</w:t>
      </w:r>
    </w:p>
    <w:p w14:paraId="32F0358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5. Oral presentations may be delivered in either Chinese or English. All presentation slides (PPT) must be in English.</w:t>
      </w:r>
    </w:p>
    <w:p w14:paraId="2F9E9069">
      <w:pPr>
        <w:spacing w:line="360" w:lineRule="auto"/>
        <w:ind w:firstLine="420"/>
        <w:rPr>
          <w:rFonts w:ascii="Times New Roman" w:hAnsi="Times New Roman" w:eastAsia="楷体" w:cs="Times New Roman"/>
          <w:b/>
          <w:bCs/>
          <w:sz w:val="24"/>
          <w:szCs w:val="24"/>
        </w:rPr>
      </w:pPr>
      <w:r>
        <w:rPr>
          <w:rFonts w:ascii="Times New Roman" w:hAnsi="Times New Roman" w:eastAsia="楷体" w:cs="Times New Roman"/>
          <w:sz w:val="24"/>
          <w:szCs w:val="24"/>
        </w:rPr>
        <w:t xml:space="preserve">6. The conference organizing committee will </w:t>
      </w:r>
      <w:r>
        <w:rPr>
          <w:rFonts w:ascii="Times New Roman" w:hAnsi="Times New Roman" w:eastAsia="楷体" w:cs="Times New Roman"/>
          <w:b/>
          <w:bCs/>
          <w:sz w:val="24"/>
          <w:szCs w:val="24"/>
        </w:rPr>
        <w:t xml:space="preserve">invite experts in the environmental field and young scholars to review the submissions, </w:t>
      </w:r>
      <w:r>
        <w:rPr>
          <w:rFonts w:hint="eastAsia" w:ascii="Times New Roman" w:hAnsi="Times New Roman" w:eastAsia="楷体" w:cs="Times New Roman"/>
          <w:b/>
          <w:bCs/>
          <w:sz w:val="24"/>
          <w:szCs w:val="24"/>
        </w:rPr>
        <w:t>ensuring</w:t>
      </w:r>
      <w:r>
        <w:rPr>
          <w:rFonts w:ascii="Times New Roman" w:hAnsi="Times New Roman" w:eastAsia="楷体" w:cs="Times New Roman"/>
          <w:b/>
          <w:bCs/>
          <w:sz w:val="24"/>
          <w:szCs w:val="24"/>
        </w:rPr>
        <w:t xml:space="preserve"> the quality of the</w:t>
      </w:r>
      <w:r>
        <w:rPr>
          <w:rFonts w:hint="eastAsia" w:ascii="Times New Roman" w:hAnsi="Times New Roman" w:eastAsia="楷体" w:cs="Times New Roman"/>
          <w:b/>
          <w:bCs/>
          <w:sz w:val="24"/>
          <w:szCs w:val="24"/>
        </w:rPr>
        <w:t xml:space="preserve"> submission</w:t>
      </w:r>
      <w:r>
        <w:rPr>
          <w:rFonts w:ascii="Times New Roman" w:hAnsi="Times New Roman" w:eastAsia="楷体" w:cs="Times New Roman"/>
          <w:b/>
          <w:bCs/>
          <w:sz w:val="24"/>
          <w:szCs w:val="24"/>
        </w:rPr>
        <w:t>.</w:t>
      </w:r>
    </w:p>
    <w:p w14:paraId="494C6F80">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7. The conference requires that </w:t>
      </w:r>
      <w:r>
        <w:rPr>
          <w:rFonts w:hint="eastAsia" w:ascii="Times New Roman" w:hAnsi="Times New Roman" w:eastAsia="楷体" w:cs="Times New Roman"/>
          <w:sz w:val="24"/>
          <w:szCs w:val="24"/>
        </w:rPr>
        <w:t xml:space="preserve">all </w:t>
      </w:r>
      <w:r>
        <w:rPr>
          <w:rFonts w:ascii="Times New Roman" w:hAnsi="Times New Roman" w:eastAsia="楷体" w:cs="Times New Roman"/>
          <w:b/>
          <w:bCs/>
          <w:sz w:val="24"/>
          <w:szCs w:val="24"/>
        </w:rPr>
        <w:t>submissions be original</w:t>
      </w:r>
      <w:r>
        <w:rPr>
          <w:rFonts w:ascii="Times New Roman" w:hAnsi="Times New Roman" w:eastAsia="楷体" w:cs="Times New Roman"/>
          <w:sz w:val="24"/>
          <w:szCs w:val="24"/>
        </w:rPr>
        <w:t>. Any cases of plagiarism, copying, resubmitting previously accepted papers by th</w:t>
      </w:r>
      <w:r>
        <w:rPr>
          <w:rFonts w:hint="eastAsia" w:ascii="Times New Roman" w:hAnsi="Times New Roman" w:eastAsia="楷体" w:cs="Times New Roman"/>
          <w:sz w:val="24"/>
          <w:szCs w:val="24"/>
        </w:rPr>
        <w:t>is</w:t>
      </w:r>
      <w:r>
        <w:rPr>
          <w:rFonts w:ascii="Times New Roman" w:hAnsi="Times New Roman" w:eastAsia="楷体" w:cs="Times New Roman"/>
          <w:sz w:val="24"/>
          <w:szCs w:val="24"/>
        </w:rPr>
        <w:t xml:space="preserve"> conference, or other </w:t>
      </w:r>
      <w:r>
        <w:rPr>
          <w:rFonts w:hint="eastAsia" w:ascii="Times New Roman" w:hAnsi="Times New Roman" w:eastAsia="楷体" w:cs="Times New Roman"/>
          <w:sz w:val="24"/>
          <w:szCs w:val="24"/>
        </w:rPr>
        <w:t xml:space="preserve">forms of </w:t>
      </w:r>
      <w:r>
        <w:rPr>
          <w:rFonts w:ascii="Times New Roman" w:hAnsi="Times New Roman" w:eastAsia="楷体" w:cs="Times New Roman"/>
          <w:sz w:val="24"/>
          <w:szCs w:val="24"/>
        </w:rPr>
        <w:t xml:space="preserve">academic misconduct will </w:t>
      </w:r>
      <w:r>
        <w:rPr>
          <w:rFonts w:hint="eastAsia" w:ascii="Times New Roman" w:hAnsi="Times New Roman" w:eastAsia="楷体" w:cs="Times New Roman"/>
          <w:sz w:val="24"/>
          <w:szCs w:val="24"/>
        </w:rPr>
        <w:t>hold</w:t>
      </w:r>
      <w:r>
        <w:rPr>
          <w:rFonts w:ascii="Times New Roman" w:hAnsi="Times New Roman" w:eastAsia="楷体" w:cs="Times New Roman"/>
          <w:sz w:val="24"/>
          <w:szCs w:val="24"/>
        </w:rPr>
        <w:t xml:space="preserve"> </w:t>
      </w:r>
      <w:r>
        <w:rPr>
          <w:rFonts w:hint="eastAsia" w:ascii="Times New Roman" w:hAnsi="Times New Roman" w:eastAsia="楷体" w:cs="Times New Roman"/>
          <w:sz w:val="24"/>
          <w:szCs w:val="24"/>
        </w:rPr>
        <w:t xml:space="preserve">the </w:t>
      </w:r>
      <w:r>
        <w:rPr>
          <w:rFonts w:ascii="Times New Roman" w:hAnsi="Times New Roman" w:eastAsia="楷体" w:cs="Times New Roman"/>
          <w:sz w:val="24"/>
          <w:szCs w:val="24"/>
        </w:rPr>
        <w:t>submitter</w:t>
      </w:r>
      <w:r>
        <w:rPr>
          <w:rFonts w:hint="eastAsia" w:ascii="Times New Roman" w:hAnsi="Times New Roman" w:eastAsia="楷体" w:cs="Times New Roman"/>
          <w:sz w:val="24"/>
          <w:szCs w:val="24"/>
        </w:rPr>
        <w:t xml:space="preserve"> accountable</w:t>
      </w:r>
      <w:r>
        <w:rPr>
          <w:rFonts w:ascii="Times New Roman" w:hAnsi="Times New Roman" w:eastAsia="楷体" w:cs="Times New Roman"/>
          <w:sz w:val="24"/>
          <w:szCs w:val="24"/>
        </w:rPr>
        <w:t>.</w:t>
      </w:r>
    </w:p>
    <w:p w14:paraId="145E67EE">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8. </w:t>
      </w:r>
      <w:r>
        <w:rPr>
          <w:rFonts w:hint="eastAsia" w:ascii="Times New Roman" w:hAnsi="Times New Roman" w:eastAsia="楷体" w:cs="Times New Roman"/>
          <w:sz w:val="24"/>
          <w:szCs w:val="24"/>
        </w:rPr>
        <w:t>If you have any</w:t>
      </w:r>
      <w:r>
        <w:rPr>
          <w:rFonts w:ascii="Times New Roman" w:hAnsi="Times New Roman" w:eastAsia="楷体" w:cs="Times New Roman"/>
          <w:sz w:val="24"/>
          <w:szCs w:val="24"/>
        </w:rPr>
        <w:t xml:space="preserve"> other questions related to</w:t>
      </w:r>
      <w:r>
        <w:rPr>
          <w:rFonts w:hint="eastAsia" w:ascii="Times New Roman" w:hAnsi="Times New Roman" w:eastAsia="楷体" w:cs="Times New Roman"/>
          <w:sz w:val="24"/>
          <w:szCs w:val="24"/>
        </w:rPr>
        <w:t xml:space="preserve"> </w:t>
      </w:r>
      <w:r>
        <w:rPr>
          <w:rFonts w:ascii="Times New Roman" w:hAnsi="Times New Roman" w:eastAsia="楷体" w:cs="Times New Roman"/>
          <w:sz w:val="24"/>
          <w:szCs w:val="24"/>
        </w:rPr>
        <w:t xml:space="preserve">submission or </w:t>
      </w:r>
      <w:r>
        <w:rPr>
          <w:rFonts w:hint="eastAsia" w:ascii="Times New Roman" w:hAnsi="Times New Roman" w:eastAsia="楷体" w:cs="Times New Roman"/>
          <w:sz w:val="24"/>
          <w:szCs w:val="24"/>
        </w:rPr>
        <w:t xml:space="preserve">the </w:t>
      </w:r>
      <w:r>
        <w:rPr>
          <w:rFonts w:ascii="Times New Roman" w:hAnsi="Times New Roman" w:eastAsia="楷体" w:cs="Times New Roman"/>
          <w:sz w:val="24"/>
          <w:szCs w:val="24"/>
        </w:rPr>
        <w:t xml:space="preserve">conference, please </w:t>
      </w:r>
      <w:r>
        <w:rPr>
          <w:rFonts w:hint="eastAsia" w:ascii="Times New Roman" w:hAnsi="Times New Roman" w:eastAsia="楷体" w:cs="Times New Roman"/>
          <w:sz w:val="24"/>
          <w:szCs w:val="24"/>
        </w:rPr>
        <w:t xml:space="preserve">feel free to </w:t>
      </w:r>
      <w:r>
        <w:rPr>
          <w:rFonts w:ascii="Times New Roman" w:hAnsi="Times New Roman" w:eastAsia="楷体" w:cs="Times New Roman"/>
          <w:sz w:val="24"/>
          <w:szCs w:val="24"/>
        </w:rPr>
        <w:t>contact the organizing committee promptly at ndac@tsinghua.edu.cn. All important information regarding submissions, acceptance, participation confirmation, and attendance will be communicated via email or phone, so please ensure that your contact information is correct and check your messages regularly.</w:t>
      </w:r>
    </w:p>
    <w:p w14:paraId="593ED83F">
      <w:pPr>
        <w:spacing w:line="360" w:lineRule="auto"/>
        <w:rPr>
          <w:rFonts w:ascii="Times New Roman" w:hAnsi="Times New Roman" w:eastAsia="楷体" w:cs="Times New Roman"/>
          <w:sz w:val="24"/>
          <w:szCs w:val="24"/>
        </w:rPr>
      </w:pPr>
      <w:r>
        <w:rPr>
          <w:rFonts w:ascii="Times New Roman" w:hAnsi="Times New Roman" w:eastAsia="楷体" w:cs="Times New Roman"/>
          <w:b/>
          <w:bCs/>
          <w:sz w:val="28"/>
          <w:szCs w:val="28"/>
        </w:rPr>
        <w:t>VI. Conference Contact Information</w:t>
      </w:r>
    </w:p>
    <w:p w14:paraId="5AFAC25A">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1. Conference Email: ndac@tsinghua.edu.cn</w:t>
      </w:r>
    </w:p>
    <w:p w14:paraId="60FECBE3">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2. Conference Website: http://ndac.env.tsinghua.edu.cn/</w:t>
      </w:r>
    </w:p>
    <w:p w14:paraId="11990CB7">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3. Conference WeChat Official Account: 环境博论 </w:t>
      </w:r>
    </w:p>
    <w:p w14:paraId="2B520416">
      <w:pPr>
        <w:spacing w:line="360" w:lineRule="auto"/>
        <w:jc w:val="center"/>
        <w:rPr>
          <w:rFonts w:ascii="Times New Roman" w:hAnsi="Times New Roman" w:eastAsia="楷体" w:cs="Times New Roman"/>
          <w:sz w:val="24"/>
          <w:szCs w:val="24"/>
        </w:rPr>
      </w:pPr>
      <w:r>
        <w:rPr>
          <w:rFonts w:eastAsia="楷体" w:cs="Times New Roman"/>
          <w:kern w:val="0"/>
          <w:sz w:val="24"/>
          <w:szCs w:val="24"/>
        </w:rPr>
        <w:drawing>
          <wp:inline distT="0" distB="0" distL="0" distR="0">
            <wp:extent cx="1079500" cy="1079500"/>
            <wp:effectExtent l="0" t="0" r="6350" b="6350"/>
            <wp:docPr id="7" name="图片 7" descr="qrcode_for_gh_1fbb20a5bb5a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rcode_for_gh_1fbb20a5bb5a_128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pic:spPr>
                </pic:pic>
              </a:graphicData>
            </a:graphic>
          </wp:inline>
        </w:drawing>
      </w:r>
    </w:p>
    <w:p w14:paraId="513A38D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Welcome to the 20</w:t>
      </w:r>
      <w:r>
        <w:rPr>
          <w:rFonts w:ascii="Times New Roman" w:hAnsi="Times New Roman" w:eastAsia="楷体" w:cs="Times New Roman"/>
          <w:sz w:val="24"/>
          <w:szCs w:val="24"/>
          <w:vertAlign w:val="superscript"/>
        </w:rPr>
        <w:t>th</w:t>
      </w:r>
      <w:r>
        <w:rPr>
          <w:rFonts w:ascii="Times New Roman" w:hAnsi="Times New Roman" w:eastAsia="楷体" w:cs="Times New Roman"/>
          <w:sz w:val="24"/>
          <w:szCs w:val="24"/>
        </w:rPr>
        <w:t xml:space="preserve"> National Environmental Conference for Doctoral Students!</w:t>
      </w:r>
    </w:p>
    <w:p w14:paraId="67F55D24">
      <w:pPr>
        <w:spacing w:line="360" w:lineRule="auto"/>
        <w:rPr>
          <w:rFonts w:ascii="Times New Roman" w:hAnsi="Times New Roman" w:eastAsia="楷体" w:cs="Times New Roman"/>
          <w:sz w:val="24"/>
          <w:szCs w:val="24"/>
        </w:rPr>
      </w:pPr>
    </w:p>
    <w:p w14:paraId="78E6A5FF">
      <w:pPr>
        <w:spacing w:line="360" w:lineRule="auto"/>
        <w:rPr>
          <w:rFonts w:ascii="Times New Roman" w:hAnsi="Times New Roman" w:eastAsia="楷体" w:cs="Times New Roman"/>
          <w:sz w:val="24"/>
          <w:szCs w:val="24"/>
        </w:rPr>
      </w:pPr>
      <w:r>
        <w:rPr>
          <w:rFonts w:ascii="Times New Roman" w:hAnsi="Times New Roman" w:eastAsia="楷体" w:cs="Times New Roman"/>
          <w:sz w:val="24"/>
          <w:szCs w:val="24"/>
        </w:rPr>
        <w:t xml:space="preserve">The Organizing Committee of the 20th NECDS </w:t>
      </w:r>
    </w:p>
    <w:p w14:paraId="41618C7D">
      <w:pPr>
        <w:spacing w:line="360" w:lineRule="auto"/>
        <w:rPr>
          <w:rFonts w:ascii="Times New Roman" w:hAnsi="Times New Roman" w:eastAsia="楷体" w:cs="Times New Roman"/>
          <w:sz w:val="24"/>
          <w:szCs w:val="24"/>
        </w:rPr>
      </w:pPr>
      <w:r>
        <w:rPr>
          <w:rFonts w:ascii="Times New Roman" w:hAnsi="Times New Roman" w:eastAsia="楷体" w:cs="Times New Roman"/>
          <w:sz w:val="24"/>
          <w:szCs w:val="24"/>
        </w:rPr>
        <w:t>February 2026</w:t>
      </w:r>
    </w:p>
    <w:p w14:paraId="2E28738B">
      <w:pPr>
        <w:widowControl/>
        <w:jc w:val="left"/>
        <w:rPr>
          <w:rFonts w:ascii="Times New Roman" w:hAnsi="Times New Roman" w:eastAsia="楷体" w:cs="Times New Roman"/>
          <w:sz w:val="24"/>
          <w:szCs w:val="24"/>
        </w:rPr>
      </w:pPr>
      <w:r>
        <w:rPr>
          <w:rFonts w:ascii="Times New Roman" w:hAnsi="Times New Roman" w:eastAsia="楷体" w:cs="Times New Roman"/>
          <w:sz w:val="24"/>
          <w:szCs w:val="24"/>
        </w:rPr>
        <w:br w:type="page"/>
      </w:r>
    </w:p>
    <w:p w14:paraId="359C6DAF">
      <w:pPr>
        <w:spacing w:line="360" w:lineRule="auto"/>
        <w:jc w:val="center"/>
        <w:rPr>
          <w:rFonts w:ascii="Arial" w:hAnsi="Arial" w:eastAsia="仿宋" w:cs="Arial"/>
          <w:b/>
          <w:color w:val="000000"/>
          <w:kern w:val="0"/>
          <w:sz w:val="32"/>
          <w:szCs w:val="32"/>
        </w:rPr>
      </w:pPr>
      <w:r>
        <w:rPr>
          <w:rFonts w:ascii="Arial" w:hAnsi="Arial" w:eastAsia="仿宋" w:cs="Arial"/>
          <w:b/>
          <w:color w:val="000000"/>
          <w:kern w:val="0"/>
          <w:sz w:val="32"/>
          <w:szCs w:val="32"/>
        </w:rPr>
        <w:t>Appendix: Submission Process and Conference Participation Guidelines</w:t>
      </w:r>
    </w:p>
    <w:p w14:paraId="4D28ACDD">
      <w:pPr>
        <w:spacing w:line="360" w:lineRule="auto"/>
        <w:rPr>
          <w:rFonts w:ascii="Times New Roman" w:hAnsi="Times New Roman" w:eastAsia="楷体" w:cs="Times New Roman"/>
          <w:sz w:val="24"/>
          <w:szCs w:val="24"/>
        </w:rPr>
      </w:pPr>
    </w:p>
    <w:p w14:paraId="2C7C6F68">
      <w:pPr>
        <w:spacing w:line="360" w:lineRule="auto"/>
        <w:rPr>
          <w:rFonts w:ascii="Times New Roman" w:hAnsi="Times New Roman" w:eastAsia="楷体" w:cs="Times New Roman"/>
          <w:b/>
          <w:bCs/>
          <w:sz w:val="28"/>
          <w:szCs w:val="28"/>
        </w:rPr>
      </w:pPr>
      <w:r>
        <w:rPr>
          <w:rFonts w:ascii="Times New Roman" w:hAnsi="Times New Roman" w:eastAsia="楷体" w:cs="Times New Roman"/>
          <w:b/>
          <w:bCs/>
          <w:sz w:val="28"/>
          <w:szCs w:val="28"/>
        </w:rPr>
        <w:t>I. Process for Submitting Papers for Oral Presentations and Poster Sessions at the Conference</w:t>
      </w:r>
    </w:p>
    <w:p w14:paraId="3CCAA97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1. Registration on the Conference Website</w:t>
      </w:r>
    </w:p>
    <w:p w14:paraId="45D34AE3">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Visit the conference website (http://ndac.env.tsinghua.edu.cn/) to complete new user registration. Previous attendees must register again.</w:t>
      </w:r>
    </w:p>
    <w:p w14:paraId="55ECC373">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2. Log In and Download the Extended Abstract Template</w:t>
      </w:r>
    </w:p>
    <w:p w14:paraId="7712FC93">
      <w:pPr>
        <w:spacing w:line="360" w:lineRule="auto"/>
        <w:ind w:firstLine="420"/>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Instructions: Adjust the format of your abstract according to the template provided on the official website. </w:t>
      </w:r>
      <w:r>
        <w:rPr>
          <w:rFonts w:ascii="Times New Roman" w:hAnsi="Times New Roman" w:eastAsia="楷体" w:cs="Times New Roman"/>
          <w:b/>
          <w:bCs/>
          <w:color w:val="C00000"/>
          <w:sz w:val="24"/>
          <w:szCs w:val="24"/>
          <w:u w:val="single"/>
        </w:rPr>
        <w:t>The abstract should be written in English</w:t>
      </w:r>
      <w:r>
        <w:rPr>
          <w:rFonts w:ascii="Times New Roman" w:hAnsi="Times New Roman" w:eastAsia="楷体" w:cs="Times New Roman"/>
          <w:sz w:val="24"/>
          <w:szCs w:val="24"/>
          <w:u w:val="single"/>
        </w:rPr>
        <w:t xml:space="preserve"> with A4 paper. Figures are encouraged to help illustrate the abstract.</w:t>
      </w:r>
    </w:p>
    <w:p w14:paraId="2E707F86">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3. Fill in Information and Submit the Extended Abstract</w:t>
      </w:r>
    </w:p>
    <w:p w14:paraId="2CD915B7">
      <w:pPr>
        <w:spacing w:line="360" w:lineRule="auto"/>
        <w:ind w:firstLine="420"/>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Instructions: Choose your preferred participation methods—in-person oral presentation, online oral presentation, in-person</w:t>
      </w:r>
      <w:r>
        <w:rPr>
          <w:rFonts w:hint="eastAsia" w:ascii="Times New Roman" w:hAnsi="Times New Roman" w:eastAsia="楷体" w:cs="Times New Roman"/>
          <w:sz w:val="24"/>
          <w:szCs w:val="24"/>
          <w:u w:val="single"/>
          <w:lang w:val="en-US" w:eastAsia="zh-CN"/>
        </w:rPr>
        <w:t xml:space="preserve"> </w:t>
      </w:r>
      <w:r>
        <w:rPr>
          <w:rFonts w:ascii="Times New Roman" w:hAnsi="Times New Roman" w:eastAsia="楷体" w:cs="Times New Roman"/>
          <w:sz w:val="24"/>
          <w:szCs w:val="24"/>
          <w:u w:val="single"/>
        </w:rPr>
        <w:t>poster</w:t>
      </w:r>
      <w:r>
        <w:rPr>
          <w:rFonts w:hint="eastAsia" w:ascii="Times New Roman" w:hAnsi="Times New Roman" w:eastAsia="楷体" w:cs="Times New Roman"/>
          <w:sz w:val="24"/>
          <w:szCs w:val="24"/>
          <w:u w:val="single"/>
          <w:lang w:val="en-US" w:eastAsia="zh-CN"/>
        </w:rPr>
        <w:t xml:space="preserve"> </w:t>
      </w:r>
      <w:r>
        <w:rPr>
          <w:rFonts w:ascii="Times New Roman" w:hAnsi="Times New Roman" w:eastAsia="楷体" w:cs="Times New Roman"/>
          <w:sz w:val="24"/>
          <w:szCs w:val="24"/>
          <w:u w:val="single"/>
        </w:rPr>
        <w:t xml:space="preserve">or online poster. </w:t>
      </w:r>
      <w:r>
        <w:rPr>
          <w:rFonts w:ascii="Times New Roman" w:hAnsi="Times New Roman" w:eastAsia="楷体" w:cs="Times New Roman"/>
          <w:b/>
          <w:bCs/>
          <w:sz w:val="24"/>
          <w:szCs w:val="24"/>
          <w:u w:val="single"/>
        </w:rPr>
        <w:t>All</w:t>
      </w:r>
      <w:r>
        <w:rPr>
          <w:rFonts w:hint="eastAsia" w:ascii="Times New Roman" w:hAnsi="Times New Roman" w:eastAsia="楷体" w:cs="Times New Roman"/>
          <w:b/>
          <w:bCs/>
          <w:sz w:val="24"/>
          <w:szCs w:val="24"/>
          <w:u w:val="single"/>
        </w:rPr>
        <w:t xml:space="preserve"> attendees</w:t>
      </w:r>
      <w:r>
        <w:rPr>
          <w:rFonts w:ascii="Times New Roman" w:hAnsi="Times New Roman" w:eastAsia="楷体" w:cs="Times New Roman"/>
          <w:b/>
          <w:bCs/>
          <w:sz w:val="24"/>
          <w:szCs w:val="24"/>
          <w:u w:val="single"/>
        </w:rPr>
        <w:t xml:space="preserve"> are required to submit an extended abstract, which should be named as [</w:t>
      </w:r>
      <w:r>
        <w:rPr>
          <w:rFonts w:hint="eastAsia" w:ascii="Times New Roman" w:hAnsi="Times New Roman" w:eastAsia="楷体" w:cs="Times New Roman"/>
          <w:b/>
          <w:bCs/>
          <w:sz w:val="24"/>
          <w:szCs w:val="24"/>
          <w:u w:val="single"/>
        </w:rPr>
        <w:t xml:space="preserve">Your </w:t>
      </w:r>
      <w:r>
        <w:rPr>
          <w:rFonts w:ascii="Times New Roman" w:hAnsi="Times New Roman" w:eastAsia="楷体" w:cs="Times New Roman"/>
          <w:b/>
          <w:bCs/>
          <w:sz w:val="24"/>
          <w:szCs w:val="24"/>
          <w:u w:val="single"/>
        </w:rPr>
        <w:t>Name + University]</w:t>
      </w:r>
      <w:r>
        <w:rPr>
          <w:rFonts w:ascii="Times New Roman" w:hAnsi="Times New Roman" w:eastAsia="楷体" w:cs="Times New Roman"/>
          <w:sz w:val="24"/>
          <w:szCs w:val="24"/>
          <w:u w:val="single"/>
        </w:rPr>
        <w:t xml:space="preserve">. </w:t>
      </w:r>
      <w:r>
        <w:rPr>
          <w:rFonts w:ascii="Times New Roman" w:hAnsi="Times New Roman" w:eastAsia="楷体" w:cs="Times New Roman"/>
          <w:b/>
          <w:bCs/>
          <w:color w:val="C00000"/>
          <w:sz w:val="24"/>
          <w:szCs w:val="24"/>
          <w:u w:val="single"/>
        </w:rPr>
        <w:t>If an abstract is not accepted for the first choice, it may be considered for the second or third choice after review.</w:t>
      </w:r>
    </w:p>
    <w:p w14:paraId="1F22E5C0">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4. Receipt of Acceptance Notification</w:t>
      </w:r>
    </w:p>
    <w:p w14:paraId="18D4A92E">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After receiving the acceptance notification email, log in to your personal account on the conference website to check the review results.</w:t>
      </w:r>
    </w:p>
    <w:p w14:paraId="316B068E">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5. Optional Full Paper Submission</w:t>
      </w:r>
    </w:p>
    <w:p w14:paraId="71E73BF1">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Upon notification of abstract acceptance, you may optionally submit a full paper to the journal</w:t>
      </w:r>
      <w:r>
        <w:rPr>
          <w:rFonts w:ascii="Times New Roman" w:hAnsi="Times New Roman" w:eastAsia="楷体" w:cs="Times New Roman"/>
          <w:i/>
          <w:iCs/>
          <w:sz w:val="24"/>
          <w:szCs w:val="24"/>
        </w:rPr>
        <w:t xml:space="preserve"> Frontiers of Environmental Science &amp; Engineering</w:t>
      </w:r>
      <w:r>
        <w:rPr>
          <w:rFonts w:ascii="Times New Roman" w:hAnsi="Times New Roman" w:eastAsia="楷体" w:cs="Times New Roman"/>
          <w:sz w:val="24"/>
          <w:szCs w:val="24"/>
        </w:rPr>
        <w:t>. The submission link is https://mc.manuscriptcentral.com/fese.</w:t>
      </w:r>
    </w:p>
    <w:p w14:paraId="4EF37BE5">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Note: Attendees who are interested in publishing in this journal may submit their full papers through the journal's website (https://journal.hep.com.cn/fese) in accordance with the journal's requirements, and include the annotation of "National Environmental Conference for Doctoral Students" in the file name of the Cover Letter.</w:t>
      </w:r>
    </w:p>
    <w:p w14:paraId="6DE4D708">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6. Confirmation of attendance and essential information registration on the Official Website</w:t>
      </w:r>
    </w:p>
    <w:p w14:paraId="7F1A3BBF">
      <w:pPr>
        <w:spacing w:line="360" w:lineRule="auto"/>
        <w:ind w:firstLine="420"/>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Instructions: Log in to your personal account on the conference website to confirm your participation and register information. You may also apply to be a session chair during this step.</w:t>
      </w:r>
    </w:p>
    <w:p w14:paraId="2C7319AE">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7. Upload Poster File and Prepare Oral Presentation PPT</w:t>
      </w:r>
    </w:p>
    <w:p w14:paraId="56ACF576">
      <w:pPr>
        <w:spacing w:line="360" w:lineRule="auto"/>
        <w:ind w:firstLine="420"/>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Instructions: Participants with accepted posters must log in to the conference website after confirmation of participation, and upload the poster file (in image or PDF format) named [</w:t>
      </w:r>
      <w:r>
        <w:rPr>
          <w:rFonts w:hint="eastAsia" w:ascii="Times New Roman" w:hAnsi="Times New Roman" w:eastAsia="楷体" w:cs="Times New Roman"/>
          <w:sz w:val="24"/>
          <w:szCs w:val="24"/>
          <w:u w:val="single"/>
        </w:rPr>
        <w:t xml:space="preserve">Your </w:t>
      </w:r>
      <w:r>
        <w:rPr>
          <w:rFonts w:ascii="Times New Roman" w:hAnsi="Times New Roman" w:eastAsia="楷体" w:cs="Times New Roman"/>
          <w:sz w:val="24"/>
          <w:szCs w:val="24"/>
          <w:u w:val="single"/>
        </w:rPr>
        <w:t>Name + University].</w:t>
      </w:r>
      <w:bookmarkStart w:id="3" w:name="_GoBack"/>
      <w:bookmarkEnd w:id="3"/>
      <w:r>
        <w:rPr>
          <w:rFonts w:ascii="Times New Roman" w:hAnsi="Times New Roman" w:eastAsia="楷体" w:cs="Times New Roman"/>
          <w:sz w:val="24"/>
          <w:szCs w:val="24"/>
          <w:u w:val="single"/>
        </w:rPr>
        <w:t xml:space="preserve"> There is no standard PPT template for oral presentations; participants may create a PPT that reflects their home institution's style. It is recommended that offline participants use a 16:9 PPT to optimize screen display effects.</w:t>
      </w:r>
    </w:p>
    <w:p w14:paraId="4451941F">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8. Register for the Conference</w:t>
      </w:r>
    </w:p>
    <w:p w14:paraId="08AC4474">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Instructions: The conference guide will be sent to participants via email and other methods before the event, providing specific information for both online and offline participation.</w:t>
      </w:r>
    </w:p>
    <w:p w14:paraId="53CACBCA">
      <w:pPr>
        <w:spacing w:line="360" w:lineRule="auto"/>
        <w:rPr>
          <w:rFonts w:ascii="Times New Roman" w:hAnsi="Times New Roman" w:eastAsia="楷体" w:cs="Times New Roman"/>
          <w:b/>
          <w:bCs/>
          <w:sz w:val="28"/>
          <w:szCs w:val="28"/>
        </w:rPr>
      </w:pPr>
      <w:r>
        <w:rPr>
          <w:rFonts w:ascii="Times New Roman" w:hAnsi="Times New Roman" w:eastAsia="楷体" w:cs="Times New Roman"/>
          <w:b/>
          <w:bCs/>
          <w:sz w:val="28"/>
          <w:szCs w:val="28"/>
        </w:rPr>
        <w:t>II. Registration Method for Attendees Who Wish to Audit the Conference</w:t>
      </w:r>
    </w:p>
    <w:p w14:paraId="25F8E05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1. Please follow </w:t>
      </w:r>
      <w:r>
        <w:rPr>
          <w:rFonts w:hint="eastAsia" w:ascii="Times New Roman" w:hAnsi="Times New Roman" w:eastAsia="楷体" w:cs="Times New Roman"/>
          <w:sz w:val="24"/>
          <w:szCs w:val="24"/>
        </w:rPr>
        <w:t>our</w:t>
      </w:r>
      <w:r>
        <w:rPr>
          <w:rFonts w:ascii="Times New Roman" w:hAnsi="Times New Roman" w:eastAsia="楷体" w:cs="Times New Roman"/>
          <w:sz w:val="24"/>
          <w:szCs w:val="24"/>
        </w:rPr>
        <w:t xml:space="preserve"> WeChat official account "环境博论" to stay updated on the latest conference news. The announcement for the opening of the registration channel for auditing attendees will be released via a WeChat official account article in late April.</w:t>
      </w:r>
    </w:p>
    <w:p w14:paraId="57C27EC2">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2. By registering through the auditing participation channel, you will receive an email notification with the conference guide and participation methods after your registration is approved.</w:t>
      </w:r>
    </w:p>
    <w:p w14:paraId="5B85B191">
      <w:pPr>
        <w:spacing w:line="360" w:lineRule="auto"/>
        <w:ind w:firstLine="420"/>
        <w:rPr>
          <w:rFonts w:ascii="Times New Roman" w:hAnsi="Times New Roman" w:eastAsia="楷体" w:cs="Times New Roman"/>
          <w:sz w:val="24"/>
          <w:szCs w:val="24"/>
        </w:rPr>
      </w:pPr>
      <w:r>
        <w:rPr>
          <w:rFonts w:ascii="Times New Roman" w:hAnsi="Times New Roman" w:eastAsia="楷体" w:cs="Times New Roman"/>
          <w:sz w:val="24"/>
          <w:szCs w:val="24"/>
        </w:rPr>
        <w:t xml:space="preserve">3. </w:t>
      </w:r>
      <w:r>
        <w:rPr>
          <w:rFonts w:hint="eastAsia" w:ascii="Times New Roman" w:hAnsi="Times New Roman" w:eastAsia="楷体" w:cs="Times New Roman"/>
          <w:sz w:val="24"/>
          <w:szCs w:val="24"/>
        </w:rPr>
        <w:t>A</w:t>
      </w:r>
      <w:r>
        <w:rPr>
          <w:rFonts w:ascii="Times New Roman" w:hAnsi="Times New Roman" w:eastAsia="楷体" w:cs="Times New Roman"/>
          <w:sz w:val="24"/>
          <w:szCs w:val="24"/>
        </w:rPr>
        <w:t>ttendees must adhere to the conference regulations as specified in the conference guide.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yNTE1MrUwMDAzNDRU0lEKTi0uzszPAymwqAUAyKWECywAAAA="/>
    <w:docVar w:name="commondata" w:val="eyJoZGlkIjoiOWI2ZTU4ZGQ2OGIwYTgyMjJmMTM1Yzg2NWNiZjNkNzcifQ=="/>
  </w:docVars>
  <w:rsids>
    <w:rsidRoot w:val="00091163"/>
    <w:rsid w:val="00001857"/>
    <w:rsid w:val="0000349B"/>
    <w:rsid w:val="000162CF"/>
    <w:rsid w:val="00023EB8"/>
    <w:rsid w:val="0003344F"/>
    <w:rsid w:val="00034D2F"/>
    <w:rsid w:val="00044130"/>
    <w:rsid w:val="00050242"/>
    <w:rsid w:val="00050E90"/>
    <w:rsid w:val="0006394F"/>
    <w:rsid w:val="00063F34"/>
    <w:rsid w:val="000647CC"/>
    <w:rsid w:val="00072244"/>
    <w:rsid w:val="00072636"/>
    <w:rsid w:val="00074552"/>
    <w:rsid w:val="00076DD2"/>
    <w:rsid w:val="00083EE8"/>
    <w:rsid w:val="00085BCA"/>
    <w:rsid w:val="00091163"/>
    <w:rsid w:val="00091765"/>
    <w:rsid w:val="00092D2F"/>
    <w:rsid w:val="000966BC"/>
    <w:rsid w:val="000A2031"/>
    <w:rsid w:val="000A3342"/>
    <w:rsid w:val="000B71C3"/>
    <w:rsid w:val="000B7D2C"/>
    <w:rsid w:val="000C35FB"/>
    <w:rsid w:val="000C397C"/>
    <w:rsid w:val="000D2EFB"/>
    <w:rsid w:val="000D5959"/>
    <w:rsid w:val="000E02F9"/>
    <w:rsid w:val="000E1142"/>
    <w:rsid w:val="000E32FD"/>
    <w:rsid w:val="000E6CBA"/>
    <w:rsid w:val="000F02F7"/>
    <w:rsid w:val="000F41F3"/>
    <w:rsid w:val="00101087"/>
    <w:rsid w:val="001027B4"/>
    <w:rsid w:val="00105046"/>
    <w:rsid w:val="001060FA"/>
    <w:rsid w:val="0011562B"/>
    <w:rsid w:val="00116B50"/>
    <w:rsid w:val="001209BA"/>
    <w:rsid w:val="00121220"/>
    <w:rsid w:val="001219B5"/>
    <w:rsid w:val="00122923"/>
    <w:rsid w:val="00134F47"/>
    <w:rsid w:val="00141D9C"/>
    <w:rsid w:val="001573F8"/>
    <w:rsid w:val="001728BC"/>
    <w:rsid w:val="00173B59"/>
    <w:rsid w:val="00181A05"/>
    <w:rsid w:val="00187056"/>
    <w:rsid w:val="001A2489"/>
    <w:rsid w:val="001B24CE"/>
    <w:rsid w:val="001B6411"/>
    <w:rsid w:val="001C3461"/>
    <w:rsid w:val="001C450D"/>
    <w:rsid w:val="001C6E3F"/>
    <w:rsid w:val="001D261B"/>
    <w:rsid w:val="001D6000"/>
    <w:rsid w:val="001E28BF"/>
    <w:rsid w:val="001E3619"/>
    <w:rsid w:val="001E513D"/>
    <w:rsid w:val="001F10D6"/>
    <w:rsid w:val="00204120"/>
    <w:rsid w:val="0020749C"/>
    <w:rsid w:val="0021553B"/>
    <w:rsid w:val="00221D8A"/>
    <w:rsid w:val="00232593"/>
    <w:rsid w:val="002349E9"/>
    <w:rsid w:val="00244345"/>
    <w:rsid w:val="00247F59"/>
    <w:rsid w:val="00254771"/>
    <w:rsid w:val="0025554D"/>
    <w:rsid w:val="0025688A"/>
    <w:rsid w:val="00257469"/>
    <w:rsid w:val="0026084A"/>
    <w:rsid w:val="00261279"/>
    <w:rsid w:val="00274A10"/>
    <w:rsid w:val="002816AA"/>
    <w:rsid w:val="00281B55"/>
    <w:rsid w:val="00284A8C"/>
    <w:rsid w:val="00290559"/>
    <w:rsid w:val="00295ECC"/>
    <w:rsid w:val="002A3A07"/>
    <w:rsid w:val="002A6BE7"/>
    <w:rsid w:val="002B1519"/>
    <w:rsid w:val="002B1FBB"/>
    <w:rsid w:val="002B4DEB"/>
    <w:rsid w:val="002B50D3"/>
    <w:rsid w:val="002B66DB"/>
    <w:rsid w:val="002E2F7D"/>
    <w:rsid w:val="002E34B4"/>
    <w:rsid w:val="002F31CD"/>
    <w:rsid w:val="002F387F"/>
    <w:rsid w:val="002F430F"/>
    <w:rsid w:val="002F6506"/>
    <w:rsid w:val="003006ED"/>
    <w:rsid w:val="0030165F"/>
    <w:rsid w:val="00301765"/>
    <w:rsid w:val="00303A9C"/>
    <w:rsid w:val="00304C7A"/>
    <w:rsid w:val="00306ABB"/>
    <w:rsid w:val="003073D4"/>
    <w:rsid w:val="0031542F"/>
    <w:rsid w:val="00316704"/>
    <w:rsid w:val="003176BE"/>
    <w:rsid w:val="00321787"/>
    <w:rsid w:val="00322D51"/>
    <w:rsid w:val="00323BCA"/>
    <w:rsid w:val="003335EE"/>
    <w:rsid w:val="00335240"/>
    <w:rsid w:val="003375A0"/>
    <w:rsid w:val="00342EE6"/>
    <w:rsid w:val="00343838"/>
    <w:rsid w:val="00344FAA"/>
    <w:rsid w:val="00352305"/>
    <w:rsid w:val="003560F0"/>
    <w:rsid w:val="00362BFB"/>
    <w:rsid w:val="0036550E"/>
    <w:rsid w:val="00370056"/>
    <w:rsid w:val="00372E35"/>
    <w:rsid w:val="00373D8B"/>
    <w:rsid w:val="0037493F"/>
    <w:rsid w:val="00380C0A"/>
    <w:rsid w:val="003969E3"/>
    <w:rsid w:val="003B2FCE"/>
    <w:rsid w:val="003B34F4"/>
    <w:rsid w:val="003C13DA"/>
    <w:rsid w:val="003C32F5"/>
    <w:rsid w:val="003C3956"/>
    <w:rsid w:val="003C4BFF"/>
    <w:rsid w:val="003C57F3"/>
    <w:rsid w:val="003C7C5E"/>
    <w:rsid w:val="003E6896"/>
    <w:rsid w:val="003E7560"/>
    <w:rsid w:val="003E7672"/>
    <w:rsid w:val="003F732A"/>
    <w:rsid w:val="004016E8"/>
    <w:rsid w:val="00402FC7"/>
    <w:rsid w:val="00404500"/>
    <w:rsid w:val="00410752"/>
    <w:rsid w:val="00413D92"/>
    <w:rsid w:val="00417ABD"/>
    <w:rsid w:val="00421014"/>
    <w:rsid w:val="004273EF"/>
    <w:rsid w:val="00440A15"/>
    <w:rsid w:val="00445697"/>
    <w:rsid w:val="004554BA"/>
    <w:rsid w:val="004608A1"/>
    <w:rsid w:val="00467D84"/>
    <w:rsid w:val="004729E7"/>
    <w:rsid w:val="00484282"/>
    <w:rsid w:val="00486E1E"/>
    <w:rsid w:val="0049513E"/>
    <w:rsid w:val="004A1486"/>
    <w:rsid w:val="004A44A1"/>
    <w:rsid w:val="004D2D39"/>
    <w:rsid w:val="004E1BA8"/>
    <w:rsid w:val="004F085C"/>
    <w:rsid w:val="004F574C"/>
    <w:rsid w:val="0050003E"/>
    <w:rsid w:val="00504E24"/>
    <w:rsid w:val="00511C44"/>
    <w:rsid w:val="00512350"/>
    <w:rsid w:val="00542654"/>
    <w:rsid w:val="005438F1"/>
    <w:rsid w:val="00553AD5"/>
    <w:rsid w:val="00556037"/>
    <w:rsid w:val="0056410F"/>
    <w:rsid w:val="005661DE"/>
    <w:rsid w:val="00570C68"/>
    <w:rsid w:val="00572FC8"/>
    <w:rsid w:val="00573728"/>
    <w:rsid w:val="00576392"/>
    <w:rsid w:val="00581F04"/>
    <w:rsid w:val="00585563"/>
    <w:rsid w:val="0058791C"/>
    <w:rsid w:val="005954B0"/>
    <w:rsid w:val="005968B5"/>
    <w:rsid w:val="005B08F6"/>
    <w:rsid w:val="005B584B"/>
    <w:rsid w:val="005C093B"/>
    <w:rsid w:val="005C13F1"/>
    <w:rsid w:val="005C2FE8"/>
    <w:rsid w:val="005C30D1"/>
    <w:rsid w:val="005C50C2"/>
    <w:rsid w:val="005C7085"/>
    <w:rsid w:val="005D7545"/>
    <w:rsid w:val="005E1C5C"/>
    <w:rsid w:val="005F587A"/>
    <w:rsid w:val="00602462"/>
    <w:rsid w:val="00603B1A"/>
    <w:rsid w:val="00607DBF"/>
    <w:rsid w:val="00611DB2"/>
    <w:rsid w:val="00625475"/>
    <w:rsid w:val="00627A9A"/>
    <w:rsid w:val="00627EDC"/>
    <w:rsid w:val="006362DB"/>
    <w:rsid w:val="0065062D"/>
    <w:rsid w:val="00652789"/>
    <w:rsid w:val="00652AE5"/>
    <w:rsid w:val="006602D7"/>
    <w:rsid w:val="00662C5E"/>
    <w:rsid w:val="00665A90"/>
    <w:rsid w:val="0067718F"/>
    <w:rsid w:val="00683028"/>
    <w:rsid w:val="006A2A69"/>
    <w:rsid w:val="006A7B15"/>
    <w:rsid w:val="006A7FD9"/>
    <w:rsid w:val="006B14F0"/>
    <w:rsid w:val="006B6B99"/>
    <w:rsid w:val="006C0607"/>
    <w:rsid w:val="006C4DCF"/>
    <w:rsid w:val="006C5F21"/>
    <w:rsid w:val="006D62E8"/>
    <w:rsid w:val="006D7193"/>
    <w:rsid w:val="006E148B"/>
    <w:rsid w:val="006E2A00"/>
    <w:rsid w:val="006E2BE6"/>
    <w:rsid w:val="006E31FB"/>
    <w:rsid w:val="006E37D5"/>
    <w:rsid w:val="006F0DC7"/>
    <w:rsid w:val="00705989"/>
    <w:rsid w:val="00706104"/>
    <w:rsid w:val="0071568F"/>
    <w:rsid w:val="007233C2"/>
    <w:rsid w:val="00724B10"/>
    <w:rsid w:val="0072728D"/>
    <w:rsid w:val="00727C01"/>
    <w:rsid w:val="00745B00"/>
    <w:rsid w:val="0075428E"/>
    <w:rsid w:val="007576D7"/>
    <w:rsid w:val="007612F8"/>
    <w:rsid w:val="007667D7"/>
    <w:rsid w:val="00766CC3"/>
    <w:rsid w:val="0077558E"/>
    <w:rsid w:val="00775FB5"/>
    <w:rsid w:val="00776C58"/>
    <w:rsid w:val="00783D48"/>
    <w:rsid w:val="00784FC5"/>
    <w:rsid w:val="007853CE"/>
    <w:rsid w:val="00785AEC"/>
    <w:rsid w:val="007916C8"/>
    <w:rsid w:val="00791B9A"/>
    <w:rsid w:val="007929BC"/>
    <w:rsid w:val="00795F83"/>
    <w:rsid w:val="007A26D8"/>
    <w:rsid w:val="007A378A"/>
    <w:rsid w:val="007A50B9"/>
    <w:rsid w:val="007A7E7B"/>
    <w:rsid w:val="007B6CA2"/>
    <w:rsid w:val="007C225C"/>
    <w:rsid w:val="007D07AA"/>
    <w:rsid w:val="007D2FFD"/>
    <w:rsid w:val="007D39D2"/>
    <w:rsid w:val="007D5708"/>
    <w:rsid w:val="007D71BB"/>
    <w:rsid w:val="007D7F32"/>
    <w:rsid w:val="007E5E22"/>
    <w:rsid w:val="007F3186"/>
    <w:rsid w:val="007F33BD"/>
    <w:rsid w:val="008135A5"/>
    <w:rsid w:val="00813FC5"/>
    <w:rsid w:val="00820AD8"/>
    <w:rsid w:val="00833F34"/>
    <w:rsid w:val="00837F0A"/>
    <w:rsid w:val="0084020B"/>
    <w:rsid w:val="00840782"/>
    <w:rsid w:val="00842EEF"/>
    <w:rsid w:val="00852C8B"/>
    <w:rsid w:val="008554D8"/>
    <w:rsid w:val="00875A25"/>
    <w:rsid w:val="00880212"/>
    <w:rsid w:val="0088173E"/>
    <w:rsid w:val="008819A5"/>
    <w:rsid w:val="00881F30"/>
    <w:rsid w:val="00892E14"/>
    <w:rsid w:val="008A7040"/>
    <w:rsid w:val="008B2B31"/>
    <w:rsid w:val="008B7503"/>
    <w:rsid w:val="008B7B28"/>
    <w:rsid w:val="008D1C7A"/>
    <w:rsid w:val="008D705D"/>
    <w:rsid w:val="008D7C5A"/>
    <w:rsid w:val="008E6451"/>
    <w:rsid w:val="008E64C0"/>
    <w:rsid w:val="008F0882"/>
    <w:rsid w:val="008F774C"/>
    <w:rsid w:val="009012D5"/>
    <w:rsid w:val="0091297E"/>
    <w:rsid w:val="0091763B"/>
    <w:rsid w:val="00926FC2"/>
    <w:rsid w:val="00930F02"/>
    <w:rsid w:val="00932C48"/>
    <w:rsid w:val="00942E22"/>
    <w:rsid w:val="009430CF"/>
    <w:rsid w:val="0094409C"/>
    <w:rsid w:val="00944299"/>
    <w:rsid w:val="00945D07"/>
    <w:rsid w:val="00946481"/>
    <w:rsid w:val="00946CF4"/>
    <w:rsid w:val="00950B8E"/>
    <w:rsid w:val="0095605E"/>
    <w:rsid w:val="009657F6"/>
    <w:rsid w:val="009658B9"/>
    <w:rsid w:val="00982C4F"/>
    <w:rsid w:val="00982D21"/>
    <w:rsid w:val="00985133"/>
    <w:rsid w:val="0099054B"/>
    <w:rsid w:val="00995C32"/>
    <w:rsid w:val="009A1D55"/>
    <w:rsid w:val="009A606F"/>
    <w:rsid w:val="009A74D2"/>
    <w:rsid w:val="009B5D57"/>
    <w:rsid w:val="009B7B13"/>
    <w:rsid w:val="009C5A76"/>
    <w:rsid w:val="009D229F"/>
    <w:rsid w:val="009D29BF"/>
    <w:rsid w:val="009D3183"/>
    <w:rsid w:val="009E0AAA"/>
    <w:rsid w:val="009E65F7"/>
    <w:rsid w:val="009F6294"/>
    <w:rsid w:val="00A008D7"/>
    <w:rsid w:val="00A11755"/>
    <w:rsid w:val="00A22AD6"/>
    <w:rsid w:val="00A22E84"/>
    <w:rsid w:val="00A2338F"/>
    <w:rsid w:val="00A3063C"/>
    <w:rsid w:val="00A336B1"/>
    <w:rsid w:val="00A357BC"/>
    <w:rsid w:val="00A3753A"/>
    <w:rsid w:val="00A41854"/>
    <w:rsid w:val="00A44425"/>
    <w:rsid w:val="00A471E5"/>
    <w:rsid w:val="00A55B8D"/>
    <w:rsid w:val="00A55E28"/>
    <w:rsid w:val="00A57551"/>
    <w:rsid w:val="00A66915"/>
    <w:rsid w:val="00A761B8"/>
    <w:rsid w:val="00A76B1C"/>
    <w:rsid w:val="00A83921"/>
    <w:rsid w:val="00A86317"/>
    <w:rsid w:val="00A93588"/>
    <w:rsid w:val="00A95715"/>
    <w:rsid w:val="00A973B6"/>
    <w:rsid w:val="00AA0B30"/>
    <w:rsid w:val="00AC3E60"/>
    <w:rsid w:val="00AC7968"/>
    <w:rsid w:val="00AD0073"/>
    <w:rsid w:val="00AD17C0"/>
    <w:rsid w:val="00AD199A"/>
    <w:rsid w:val="00AD208E"/>
    <w:rsid w:val="00AD2E1E"/>
    <w:rsid w:val="00AD4211"/>
    <w:rsid w:val="00AE0166"/>
    <w:rsid w:val="00AE60EC"/>
    <w:rsid w:val="00AE643A"/>
    <w:rsid w:val="00AF3172"/>
    <w:rsid w:val="00AF47FE"/>
    <w:rsid w:val="00AF4E79"/>
    <w:rsid w:val="00B02962"/>
    <w:rsid w:val="00B03200"/>
    <w:rsid w:val="00B03467"/>
    <w:rsid w:val="00B13965"/>
    <w:rsid w:val="00B13AC4"/>
    <w:rsid w:val="00B17BFA"/>
    <w:rsid w:val="00B21A5D"/>
    <w:rsid w:val="00B2462E"/>
    <w:rsid w:val="00B30BA4"/>
    <w:rsid w:val="00B36FCE"/>
    <w:rsid w:val="00B43155"/>
    <w:rsid w:val="00B460FC"/>
    <w:rsid w:val="00B51631"/>
    <w:rsid w:val="00B6475A"/>
    <w:rsid w:val="00B65634"/>
    <w:rsid w:val="00B72A53"/>
    <w:rsid w:val="00B8125A"/>
    <w:rsid w:val="00B84D44"/>
    <w:rsid w:val="00B93D3F"/>
    <w:rsid w:val="00B948E7"/>
    <w:rsid w:val="00B9524F"/>
    <w:rsid w:val="00B952E4"/>
    <w:rsid w:val="00B95501"/>
    <w:rsid w:val="00B96F18"/>
    <w:rsid w:val="00B97C2A"/>
    <w:rsid w:val="00BA2107"/>
    <w:rsid w:val="00BA3FC9"/>
    <w:rsid w:val="00BA6BBF"/>
    <w:rsid w:val="00BC095E"/>
    <w:rsid w:val="00BC4D8F"/>
    <w:rsid w:val="00BC70E3"/>
    <w:rsid w:val="00BC73ED"/>
    <w:rsid w:val="00BD049F"/>
    <w:rsid w:val="00BD51F7"/>
    <w:rsid w:val="00BE238D"/>
    <w:rsid w:val="00BE2CA0"/>
    <w:rsid w:val="00BE4E63"/>
    <w:rsid w:val="00BE5DA5"/>
    <w:rsid w:val="00BE7F7A"/>
    <w:rsid w:val="00BF02B8"/>
    <w:rsid w:val="00BF2E49"/>
    <w:rsid w:val="00BF4265"/>
    <w:rsid w:val="00C0197E"/>
    <w:rsid w:val="00C04752"/>
    <w:rsid w:val="00C10D04"/>
    <w:rsid w:val="00C17179"/>
    <w:rsid w:val="00C37681"/>
    <w:rsid w:val="00C4119D"/>
    <w:rsid w:val="00C518EC"/>
    <w:rsid w:val="00C57A3C"/>
    <w:rsid w:val="00C60B7F"/>
    <w:rsid w:val="00C70AA0"/>
    <w:rsid w:val="00C77608"/>
    <w:rsid w:val="00C80C97"/>
    <w:rsid w:val="00C94B8C"/>
    <w:rsid w:val="00CA0874"/>
    <w:rsid w:val="00CA6461"/>
    <w:rsid w:val="00CB1EA3"/>
    <w:rsid w:val="00CC24E3"/>
    <w:rsid w:val="00CC56D4"/>
    <w:rsid w:val="00CC6B99"/>
    <w:rsid w:val="00CE3787"/>
    <w:rsid w:val="00CF162D"/>
    <w:rsid w:val="00CF71BC"/>
    <w:rsid w:val="00D040EF"/>
    <w:rsid w:val="00D04A34"/>
    <w:rsid w:val="00D103CF"/>
    <w:rsid w:val="00D137DB"/>
    <w:rsid w:val="00D20FAC"/>
    <w:rsid w:val="00D224AF"/>
    <w:rsid w:val="00D253C9"/>
    <w:rsid w:val="00D34998"/>
    <w:rsid w:val="00D375A2"/>
    <w:rsid w:val="00D41E3E"/>
    <w:rsid w:val="00D45B3D"/>
    <w:rsid w:val="00D47F88"/>
    <w:rsid w:val="00D54EE1"/>
    <w:rsid w:val="00D570AF"/>
    <w:rsid w:val="00D6290C"/>
    <w:rsid w:val="00D669E0"/>
    <w:rsid w:val="00D70B94"/>
    <w:rsid w:val="00D77E81"/>
    <w:rsid w:val="00D8202C"/>
    <w:rsid w:val="00D82BC5"/>
    <w:rsid w:val="00D8519F"/>
    <w:rsid w:val="00D85CDC"/>
    <w:rsid w:val="00D93064"/>
    <w:rsid w:val="00D935F4"/>
    <w:rsid w:val="00D97C80"/>
    <w:rsid w:val="00DA20B5"/>
    <w:rsid w:val="00DA3681"/>
    <w:rsid w:val="00DA42A6"/>
    <w:rsid w:val="00DB1DB4"/>
    <w:rsid w:val="00DB6865"/>
    <w:rsid w:val="00DC45C9"/>
    <w:rsid w:val="00DC4F63"/>
    <w:rsid w:val="00DC7751"/>
    <w:rsid w:val="00DE49A5"/>
    <w:rsid w:val="00DE5CBA"/>
    <w:rsid w:val="00DE7E25"/>
    <w:rsid w:val="00DF4D6F"/>
    <w:rsid w:val="00E00F74"/>
    <w:rsid w:val="00E01E78"/>
    <w:rsid w:val="00E10DC4"/>
    <w:rsid w:val="00E12B41"/>
    <w:rsid w:val="00E1439F"/>
    <w:rsid w:val="00E16729"/>
    <w:rsid w:val="00E314F0"/>
    <w:rsid w:val="00E316B6"/>
    <w:rsid w:val="00E32291"/>
    <w:rsid w:val="00E445BD"/>
    <w:rsid w:val="00E51056"/>
    <w:rsid w:val="00E5190E"/>
    <w:rsid w:val="00E53FC8"/>
    <w:rsid w:val="00E54AA7"/>
    <w:rsid w:val="00E61220"/>
    <w:rsid w:val="00E64D2E"/>
    <w:rsid w:val="00E65754"/>
    <w:rsid w:val="00E767CC"/>
    <w:rsid w:val="00E77E7E"/>
    <w:rsid w:val="00E85E89"/>
    <w:rsid w:val="00E91FB4"/>
    <w:rsid w:val="00E93657"/>
    <w:rsid w:val="00E94180"/>
    <w:rsid w:val="00EA5076"/>
    <w:rsid w:val="00EA51EC"/>
    <w:rsid w:val="00EA70A8"/>
    <w:rsid w:val="00EB1242"/>
    <w:rsid w:val="00EB2A41"/>
    <w:rsid w:val="00EB3948"/>
    <w:rsid w:val="00EB3B56"/>
    <w:rsid w:val="00EB512D"/>
    <w:rsid w:val="00EB5A6A"/>
    <w:rsid w:val="00EC0583"/>
    <w:rsid w:val="00EC1E31"/>
    <w:rsid w:val="00EC2C0A"/>
    <w:rsid w:val="00EC4D08"/>
    <w:rsid w:val="00EC52DD"/>
    <w:rsid w:val="00ED1C03"/>
    <w:rsid w:val="00ED692A"/>
    <w:rsid w:val="00EE2494"/>
    <w:rsid w:val="00EE270B"/>
    <w:rsid w:val="00EE360E"/>
    <w:rsid w:val="00EF5650"/>
    <w:rsid w:val="00EF580E"/>
    <w:rsid w:val="00EF5EBF"/>
    <w:rsid w:val="00F03403"/>
    <w:rsid w:val="00F065AE"/>
    <w:rsid w:val="00F076D4"/>
    <w:rsid w:val="00F12751"/>
    <w:rsid w:val="00F13C18"/>
    <w:rsid w:val="00F20239"/>
    <w:rsid w:val="00F31B68"/>
    <w:rsid w:val="00F32143"/>
    <w:rsid w:val="00F32E75"/>
    <w:rsid w:val="00F3319A"/>
    <w:rsid w:val="00F420F3"/>
    <w:rsid w:val="00F452B9"/>
    <w:rsid w:val="00F51242"/>
    <w:rsid w:val="00F60BBE"/>
    <w:rsid w:val="00F64D0B"/>
    <w:rsid w:val="00F67A84"/>
    <w:rsid w:val="00F766DD"/>
    <w:rsid w:val="00F82107"/>
    <w:rsid w:val="00F9063F"/>
    <w:rsid w:val="00F90C34"/>
    <w:rsid w:val="00FA31B1"/>
    <w:rsid w:val="00FA44B9"/>
    <w:rsid w:val="00FA68E9"/>
    <w:rsid w:val="00FB021B"/>
    <w:rsid w:val="00FB2334"/>
    <w:rsid w:val="00FB3F0A"/>
    <w:rsid w:val="00FC0DAC"/>
    <w:rsid w:val="00FC50D2"/>
    <w:rsid w:val="00FD191D"/>
    <w:rsid w:val="00FD35BA"/>
    <w:rsid w:val="00FD769B"/>
    <w:rsid w:val="00FE172D"/>
    <w:rsid w:val="00FE1AD5"/>
    <w:rsid w:val="00FE2902"/>
    <w:rsid w:val="00FF2B36"/>
    <w:rsid w:val="11DC6740"/>
    <w:rsid w:val="1A1B4EBB"/>
    <w:rsid w:val="37B87D95"/>
    <w:rsid w:val="38431663"/>
    <w:rsid w:val="4D9950C2"/>
    <w:rsid w:val="50A5148B"/>
    <w:rsid w:val="542B1C80"/>
    <w:rsid w:val="5E856373"/>
    <w:rsid w:val="5F7408C2"/>
    <w:rsid w:val="60540C81"/>
    <w:rsid w:val="6B136FFE"/>
    <w:rsid w:val="7863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autoSpaceDE w:val="0"/>
      <w:autoSpaceDN w:val="0"/>
      <w:snapToGrid w:val="0"/>
      <w:spacing w:before="480" w:after="360" w:line="400" w:lineRule="exact"/>
      <w:jc w:val="left"/>
      <w:outlineLvl w:val="0"/>
    </w:pPr>
    <w:rPr>
      <w:rFonts w:ascii="Times New Roman" w:hAnsi="Times New Roman" w:eastAsia="仿宋" w:cs="Times New Roman"/>
      <w:b/>
      <w:spacing w:val="-3"/>
      <w:kern w:val="0"/>
      <w:sz w:val="36"/>
      <w:szCs w:val="36"/>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Date"/>
    <w:basedOn w:val="1"/>
    <w:next w:val="1"/>
    <w:link w:val="27"/>
    <w:semiHidden/>
    <w:unhideWhenUsed/>
    <w:qFormat/>
    <w:uiPriority w:val="99"/>
    <w:pPr>
      <w:ind w:left="100" w:leftChars="2500"/>
    </w:pPr>
  </w:style>
  <w:style w:type="paragraph" w:styleId="5">
    <w:name w:val="Balloon Text"/>
    <w:basedOn w:val="1"/>
    <w:link w:val="23"/>
    <w:semiHidden/>
    <w:unhideWhenUsed/>
    <w:qFormat/>
    <w:uiPriority w:val="99"/>
    <w:rPr>
      <w:rFonts w:ascii="宋体" w:eastAsia="宋体"/>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character" w:styleId="11">
    <w:name w:val="Strong"/>
    <w:basedOn w:val="10"/>
    <w:qFormat/>
    <w:uiPriority w:val="22"/>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7"/>
    <w:qFormat/>
    <w:uiPriority w:val="99"/>
    <w:rPr>
      <w:rFonts w:asciiTheme="minorHAnsi" w:hAnsiTheme="minorHAnsi" w:eastAsiaTheme="minorEastAsia" w:cstheme="minorBidi"/>
      <w:kern w:val="2"/>
      <w:sz w:val="18"/>
      <w:szCs w:val="18"/>
    </w:rPr>
  </w:style>
  <w:style w:type="character" w:customStyle="1" w:styleId="15">
    <w:name w:val="页脚 字符"/>
    <w:basedOn w:val="10"/>
    <w:link w:val="6"/>
    <w:qFormat/>
    <w:uiPriority w:val="99"/>
    <w:rPr>
      <w:sz w:val="18"/>
      <w:szCs w:val="18"/>
    </w:rPr>
  </w:style>
  <w:style w:type="character" w:customStyle="1" w:styleId="16">
    <w:name w:val="未处理的提及1"/>
    <w:basedOn w:val="10"/>
    <w:semiHidden/>
    <w:unhideWhenUsed/>
    <w:qFormat/>
    <w:uiPriority w:val="99"/>
    <w:rPr>
      <w:color w:val="605E5C"/>
      <w:shd w:val="clear" w:color="auto" w:fill="E1DFDD"/>
    </w:rPr>
  </w:style>
  <w:style w:type="character" w:customStyle="1" w:styleId="17">
    <w:name w:val="标题 1 字符"/>
    <w:basedOn w:val="10"/>
    <w:link w:val="2"/>
    <w:qFormat/>
    <w:uiPriority w:val="9"/>
    <w:rPr>
      <w:rFonts w:ascii="Times New Roman" w:hAnsi="Times New Roman" w:eastAsia="仿宋" w:cs="Times New Roman"/>
      <w:b/>
      <w:spacing w:val="-3"/>
      <w:kern w:val="0"/>
      <w:sz w:val="36"/>
      <w:szCs w:val="36"/>
      <w:lang w:val="zh-CN" w:bidi="zh-CN"/>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0"/>
    <w:link w:val="3"/>
    <w:qFormat/>
    <w:uiPriority w:val="99"/>
  </w:style>
  <w:style w:type="character" w:customStyle="1" w:styleId="21">
    <w:name w:val="批注主题 字符"/>
    <w:basedOn w:val="20"/>
    <w:link w:val="8"/>
    <w:semiHidden/>
    <w:qFormat/>
    <w:uiPriority w:val="99"/>
    <w:rPr>
      <w:b/>
      <w:bCs/>
    </w:rPr>
  </w:style>
  <w:style w:type="character" w:customStyle="1" w:styleId="22">
    <w:name w:val="未处理的提及2"/>
    <w:basedOn w:val="10"/>
    <w:semiHidden/>
    <w:unhideWhenUsed/>
    <w:qFormat/>
    <w:uiPriority w:val="99"/>
    <w:rPr>
      <w:color w:val="605E5C"/>
      <w:shd w:val="clear" w:color="auto" w:fill="E1DFDD"/>
    </w:rPr>
  </w:style>
  <w:style w:type="character" w:customStyle="1" w:styleId="23">
    <w:name w:val="批注框文本 字符"/>
    <w:basedOn w:val="10"/>
    <w:link w:val="5"/>
    <w:semiHidden/>
    <w:qFormat/>
    <w:uiPriority w:val="99"/>
    <w:rPr>
      <w:rFonts w:ascii="宋体" w:eastAsia="宋体"/>
      <w:sz w:val="18"/>
      <w:szCs w:val="18"/>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未处理的提及3"/>
    <w:basedOn w:val="10"/>
    <w:semiHidden/>
    <w:unhideWhenUsed/>
    <w:qFormat/>
    <w:uiPriority w:val="99"/>
    <w:rPr>
      <w:color w:val="605E5C"/>
      <w:shd w:val="clear" w:color="auto" w:fill="E1DFDD"/>
    </w:rPr>
  </w:style>
  <w:style w:type="character" w:customStyle="1" w:styleId="27">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28">
    <w:name w:val="Unresolved Mention"/>
    <w:basedOn w:val="10"/>
    <w:semiHidden/>
    <w:unhideWhenUsed/>
    <w:qFormat/>
    <w:uiPriority w:val="99"/>
    <w:rPr>
      <w:color w:val="605E5C"/>
      <w:shd w:val="clear" w:color="auto" w:fill="E1DFDD"/>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22A1-8CD2-4128-8C29-2C88647322C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1862</Words>
  <Characters>12018</Characters>
  <Lines>218</Lines>
  <Paragraphs>89</Paragraphs>
  <TotalTime>3</TotalTime>
  <ScaleCrop>false</ScaleCrop>
  <LinksUpToDate>false</LinksUpToDate>
  <CharactersWithSpaces>13801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2026-01-30T08:44:00Z</dcterms:created>
  <dc:creator>LiuYQ</dc:creator>
  <cp:lastModifiedBy>黄子晴(2022310244)</cp:lastModifiedBy>
  <dcterms:modified xsi:type="dcterms:W3CDTF">2026-02-02T00:49:45Z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34D6CB8743EC4907A238A15CBACCF55A_12</vt:lpwstr>
  </property>
  <property fmtid="{D5CDD505-2E9C-101B-9397-08002B2CF9AE}" pid="4" name="KSOTemplateDocerSaveRecord">
    <vt:lpwstr>eyJoZGlkIjoiMjhmMjNhNjY5OTMxNGM3YjAxZmIxMmJkOTdhNmRhZjAiLCJ1c2VySWQiOiIxNTU5MDA5Mjc5In0=</vt:lpwstr>
  </property>
</Properties>
</file>